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08" w:rsidRPr="0038103F" w:rsidRDefault="003C6E73">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margin-left:4.2pt;margin-top:-9pt;width:534pt;height:74.4pt;z-index:2516331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cbDAMAALY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" filled="f" stroked="f" strokecolor="black [0]" insetpen="t">
            <v:textbox inset="2.88pt,2.88pt,2.88pt,2.88pt">
              <w:txbxContent>
                <w:p w:rsidR="001A04DB" w:rsidRPr="00124B08" w:rsidRDefault="001A04DB" w:rsidP="00050B27">
                  <w:pPr>
                    <w:pStyle w:val="Heading1"/>
                    <w:widowControl w:val="0"/>
                    <w:tabs>
                      <w:tab w:val="right" w:pos="10530"/>
                    </w:tabs>
                    <w:spacing w:before="0"/>
                    <w:ind w:right="45"/>
                    <w:jc w:val="right"/>
                    <w:rPr>
                      <w:color w:val="auto"/>
                      <w:spacing w:val="10"/>
                      <w:sz w:val="48"/>
                      <w:szCs w:val="48"/>
                    </w:rPr>
                  </w:pPr>
                  <w:r w:rsidRPr="00124B08">
                    <w:rPr>
                      <w:color w:val="auto"/>
                      <w:spacing w:val="10"/>
                      <w:sz w:val="48"/>
                      <w:szCs w:val="48"/>
                    </w:rPr>
                    <w:t>California Dairy</w:t>
                  </w:r>
                </w:p>
                <w:p w:rsidR="001A04DB" w:rsidRPr="00124B08" w:rsidRDefault="001A04DB" w:rsidP="00050B27">
                  <w:pPr>
                    <w:pStyle w:val="Heading1"/>
                    <w:widowControl w:val="0"/>
                    <w:tabs>
                      <w:tab w:val="right" w:pos="10530"/>
                    </w:tabs>
                    <w:spacing w:before="0"/>
                    <w:ind w:right="1935"/>
                    <w:jc w:val="right"/>
                    <w:rPr>
                      <w:color w:val="auto"/>
                      <w:spacing w:val="10"/>
                      <w:sz w:val="48"/>
                      <w:szCs w:val="48"/>
                    </w:rPr>
                  </w:pPr>
                  <w:r w:rsidRPr="00124B08">
                    <w:rPr>
                      <w:color w:val="auto"/>
                      <w:spacing w:val="10"/>
                      <w:sz w:val="48"/>
                      <w:szCs w:val="48"/>
                    </w:rPr>
                    <w:tab/>
                    <w:t>Newsletter</w:t>
                  </w:r>
                </w:p>
                <w:p w:rsidR="001A04DB" w:rsidRPr="00124B08" w:rsidRDefault="001A04DB" w:rsidP="00050B27">
                  <w:pPr>
                    <w:pStyle w:val="Heading1"/>
                    <w:widowControl w:val="0"/>
                    <w:tabs>
                      <w:tab w:val="right" w:pos="10530"/>
                    </w:tabs>
                    <w:spacing w:before="0"/>
                    <w:ind w:right="1935"/>
                    <w:jc w:val="right"/>
                    <w:rPr>
                      <w:color w:val="auto"/>
                      <w:sz w:val="36"/>
                      <w:szCs w:val="36"/>
                    </w:rPr>
                  </w:pPr>
                  <w:r w:rsidRPr="00124B08">
                    <w:rPr>
                      <w:color w:val="auto"/>
                      <w:spacing w:val="10"/>
                      <w:sz w:val="20"/>
                      <w:szCs w:val="20"/>
                    </w:rPr>
                    <w:tab/>
                    <w:t xml:space="preserve">Vol. </w:t>
                  </w:r>
                  <w:r w:rsidR="00674444">
                    <w:rPr>
                      <w:color w:val="auto"/>
                      <w:spacing w:val="10"/>
                      <w:sz w:val="20"/>
                      <w:szCs w:val="20"/>
                    </w:rPr>
                    <w:t>6</w:t>
                  </w:r>
                  <w:r w:rsidRPr="00124B08">
                    <w:rPr>
                      <w:color w:val="auto"/>
                      <w:spacing w:val="10"/>
                      <w:sz w:val="20"/>
                      <w:szCs w:val="20"/>
                    </w:rPr>
                    <w:t xml:space="preserve">, Issue </w:t>
                  </w:r>
                  <w:r w:rsidR="000A5944">
                    <w:rPr>
                      <w:color w:val="auto"/>
                      <w:spacing w:val="10"/>
                      <w:sz w:val="20"/>
                      <w:szCs w:val="20"/>
                    </w:rPr>
                    <w:t>4</w:t>
                  </w:r>
                  <w:r w:rsidR="000A5944" w:rsidRPr="00124B08">
                    <w:rPr>
                      <w:color w:val="auto"/>
                      <w:spacing w:val="10"/>
                      <w:sz w:val="20"/>
                      <w:szCs w:val="20"/>
                    </w:rPr>
                    <w:t xml:space="preserve">   </w:t>
                  </w:r>
                  <w:r w:rsidR="000A5944">
                    <w:rPr>
                      <w:color w:val="auto"/>
                      <w:spacing w:val="10"/>
                      <w:sz w:val="20"/>
                      <w:szCs w:val="20"/>
                    </w:rPr>
                    <w:t xml:space="preserve">November </w:t>
                  </w:r>
                  <w:r w:rsidR="00674444">
                    <w:rPr>
                      <w:color w:val="auto"/>
                      <w:spacing w:val="10"/>
                      <w:sz w:val="20"/>
                      <w:szCs w:val="20"/>
                    </w:rPr>
                    <w:t>2014</w:t>
                  </w:r>
                </w:p>
              </w:txbxContent>
            </v:textbox>
          </v:shape>
        </w:pict>
      </w:r>
      <w:r w:rsidR="0063118A" w:rsidRPr="0038103F">
        <w:rPr>
          <w:rFonts w:asciiTheme="minorHAnsi" w:hAnsiTheme="minorHAnsi"/>
          <w:noProof/>
        </w:rPr>
        <w:drawing>
          <wp:anchor distT="0" distB="0" distL="114300" distR="114300" simplePos="0" relativeHeight="251653120" behindDoc="1" locked="0" layoutInCell="1" allowOverlap="1">
            <wp:simplePos x="0" y="0"/>
            <wp:positionH relativeFrom="column">
              <wp:posOffset>-1905</wp:posOffset>
            </wp:positionH>
            <wp:positionV relativeFrom="paragraph">
              <wp:posOffset>-260985</wp:posOffset>
            </wp:positionV>
            <wp:extent cx="3200400" cy="9690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18" t="6885" r="56941" b="54710"/>
                    <a:stretch>
                      <a:fillRect/>
                    </a:stretch>
                  </pic:blipFill>
                  <pic:spPr bwMode="auto">
                    <a:xfrm>
                      <a:off x="0" y="0"/>
                      <a:ext cx="3200400" cy="969010"/>
                    </a:xfrm>
                    <a:prstGeom prst="rect">
                      <a:avLst/>
                    </a:prstGeom>
                    <a:noFill/>
                  </pic:spPr>
                </pic:pic>
              </a:graphicData>
            </a:graphic>
          </wp:anchor>
        </w:drawing>
      </w:r>
    </w:p>
    <w:p w:rsidR="00124B08" w:rsidRPr="0038103F" w:rsidRDefault="00124B08">
      <w:pPr>
        <w:rPr>
          <w:rFonts w:asciiTheme="minorHAnsi" w:hAnsiTheme="minorHAnsi"/>
        </w:rPr>
      </w:pPr>
    </w:p>
    <w:p w:rsidR="00124B08" w:rsidRPr="0038103F" w:rsidRDefault="00124B08">
      <w:pPr>
        <w:rPr>
          <w:rFonts w:asciiTheme="minorHAnsi" w:hAnsiTheme="minorHAnsi"/>
        </w:rPr>
      </w:pPr>
    </w:p>
    <w:p w:rsidR="00124B08" w:rsidRPr="0038103F" w:rsidRDefault="00124B08">
      <w:pPr>
        <w:rPr>
          <w:rFonts w:asciiTheme="minorHAnsi" w:hAnsiTheme="minorHAnsi"/>
        </w:rPr>
      </w:pPr>
    </w:p>
    <w:p w:rsidR="008D467C" w:rsidRPr="0038103F" w:rsidRDefault="003C6E73" w:rsidP="00280B0A">
      <w:pPr>
        <w:widowControl w:val="0"/>
        <w:rPr>
          <w:rFonts w:asciiTheme="minorHAnsi" w:hAnsiTheme="minorHAnsi"/>
          <w:b/>
          <w:bCs/>
          <w:color w:val="000000"/>
          <w:kern w:val="28"/>
        </w:rPr>
      </w:pPr>
      <w:r>
        <w:rPr>
          <w:rFonts w:asciiTheme="minorHAnsi" w:hAnsiTheme="minorHAnsi"/>
          <w:b/>
          <w:bCs/>
          <w:noProof/>
          <w:color w:val="000000"/>
          <w:kern w:val="28"/>
        </w:rPr>
        <w:pict>
          <v:line id="Straight Connector 7" o:spid="_x0000_s1028" style="position:absolute;flip:y;z-index:251702272;visibility:visible;mso-wrap-distance-top:-3e-5mm;mso-wrap-distance-bottom:-3e-5mm;mso-width-relative:margin;mso-height-relative:margin" from="1.8pt,12.8pt" to="535.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" strokecolor="black [3200]" strokeweight="2pt">
            <o:lock v:ext="edit" shapetype="f"/>
          </v:line>
        </w:pict>
      </w:r>
    </w:p>
    <w:p w:rsidR="000A5944" w:rsidRPr="0038103F" w:rsidRDefault="003C6E73" w:rsidP="000A5944">
      <w:pPr>
        <w:jc w:val="center"/>
        <w:rPr>
          <w:rFonts w:asciiTheme="minorHAnsi" w:hAnsiTheme="minorHAnsi"/>
          <w:b/>
          <w:smallCaps/>
          <w:sz w:val="28"/>
          <w:szCs w:val="28"/>
        </w:rPr>
      </w:pPr>
      <w:r>
        <w:rPr>
          <w:rFonts w:asciiTheme="minorHAnsi" w:hAnsiTheme="minorHAnsi"/>
          <w:b/>
          <w:smallCaps/>
          <w:noProof/>
          <w:sz w:val="28"/>
          <w:szCs w:val="28"/>
        </w:rPr>
        <w:pict>
          <v:roundrect id="AutoShape 5" o:spid="_x0000_s1027" style="position:absolute;left:0;text-align:left;margin-left:-10.5pt;margin-top:87.9pt;width:180.6pt;height:387.6pt;z-index:-251672064;visibility:visible;mso-position-horizontal-relative:margin;mso-position-vertical-relative:margin" arcsize="10923f" wrapcoords="2868 -125 2241 -84 359 418 -269 1170 -269 20179 -179 20597 896 21349 2510 21684 2868 21684 18642 21684 19001 21684 20614 21349 21690 20597 21869 20012 21869 1212 21152 585 21152 418 19270 -84 18642 -125 2868 -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" filled="f" fillcolor="#f2f2f2" strokeweight="4.5pt">
            <v:stroke linestyle="thinThick"/>
            <v:textbox inset="1.44pt,0,1.44pt,0">
              <w:txbxContent>
                <w:p w:rsidR="001A04DB" w:rsidRPr="008102D7" w:rsidRDefault="001A04DB" w:rsidP="008102D7">
                  <w:pPr>
                    <w:widowControl w:val="0"/>
                    <w:tabs>
                      <w:tab w:val="left" w:pos="-31680"/>
                    </w:tabs>
                    <w:spacing w:line="223" w:lineRule="auto"/>
                    <w:jc w:val="center"/>
                    <w:rPr>
                      <w:rFonts w:asciiTheme="minorHAnsi" w:hAnsiTheme="minorHAnsi"/>
                      <w:b/>
                      <w:bCs/>
                      <w:sz w:val="28"/>
                      <w:szCs w:val="28"/>
                    </w:rPr>
                  </w:pPr>
                  <w:r w:rsidRPr="008102D7">
                    <w:rPr>
                      <w:rFonts w:asciiTheme="minorHAnsi" w:hAnsiTheme="minorHAnsi"/>
                      <w:b/>
                      <w:bCs/>
                      <w:sz w:val="28"/>
                      <w:szCs w:val="28"/>
                    </w:rPr>
                    <w:t>I</w:t>
                  </w:r>
                  <w:r w:rsidR="008102D7">
                    <w:rPr>
                      <w:rFonts w:asciiTheme="minorHAnsi" w:hAnsiTheme="minorHAnsi"/>
                      <w:b/>
                      <w:bCs/>
                      <w:sz w:val="28"/>
                      <w:szCs w:val="28"/>
                    </w:rPr>
                    <w:t>n this I</w:t>
                  </w:r>
                  <w:r w:rsidRPr="008102D7">
                    <w:rPr>
                      <w:rFonts w:asciiTheme="minorHAnsi" w:hAnsiTheme="minorHAnsi"/>
                      <w:b/>
                      <w:bCs/>
                      <w:sz w:val="28"/>
                      <w:szCs w:val="28"/>
                    </w:rPr>
                    <w:t>ssue…</w:t>
                  </w:r>
                </w:p>
                <w:p w:rsidR="001A04DB" w:rsidRPr="00B76BF8" w:rsidRDefault="001A04DB" w:rsidP="00124B08">
                  <w:pPr>
                    <w:widowControl w:val="0"/>
                    <w:tabs>
                      <w:tab w:val="left" w:pos="-31680"/>
                    </w:tabs>
                    <w:spacing w:line="273" w:lineRule="auto"/>
                    <w:jc w:val="center"/>
                    <w:rPr>
                      <w:rFonts w:asciiTheme="minorHAnsi" w:hAnsiTheme="minorHAnsi"/>
                      <w:b/>
                      <w:bCs/>
                      <w:sz w:val="12"/>
                      <w:szCs w:val="12"/>
                    </w:rPr>
                  </w:pPr>
                  <w:r w:rsidRPr="00B76BF8">
                    <w:rPr>
                      <w:rFonts w:asciiTheme="minorHAnsi" w:hAnsiTheme="minorHAnsi"/>
                      <w:b/>
                      <w:bCs/>
                      <w:sz w:val="12"/>
                      <w:szCs w:val="12"/>
                    </w:rPr>
                    <w:t> </w:t>
                  </w:r>
                </w:p>
                <w:p w:rsidR="004D3629" w:rsidRDefault="00056D5C" w:rsidP="0073577B">
                  <w:pPr>
                    <w:widowControl w:val="0"/>
                    <w:spacing w:after="120"/>
                    <w:rPr>
                      <w:rFonts w:asciiTheme="minorHAnsi" w:hAnsiTheme="minorHAnsi"/>
                    </w:rPr>
                  </w:pPr>
                  <w:r>
                    <w:rPr>
                      <w:rFonts w:asciiTheme="minorHAnsi" w:hAnsiTheme="minorHAnsi"/>
                      <w:smallCaps/>
                    </w:rPr>
                    <w:t>Necropsy’s Value</w:t>
                  </w:r>
                  <w:r w:rsidR="004D3629" w:rsidRPr="00B76BF8">
                    <w:rPr>
                      <w:rFonts w:asciiTheme="minorHAnsi" w:hAnsiTheme="minorHAnsi"/>
                      <w:smallCaps/>
                    </w:rPr>
                    <w:t xml:space="preserve"> </w:t>
                  </w:r>
                  <w:r w:rsidR="004D3629" w:rsidRPr="00B76BF8">
                    <w:rPr>
                      <w:rFonts w:asciiTheme="minorHAnsi" w:hAnsiTheme="minorHAnsi"/>
                      <w:b/>
                      <w:bCs/>
                    </w:rPr>
                    <w:t xml:space="preserve">– </w:t>
                  </w:r>
                  <w:r w:rsidR="004D3629" w:rsidRPr="00B76BF8">
                    <w:rPr>
                      <w:rFonts w:asciiTheme="minorHAnsi" w:hAnsiTheme="minorHAnsi"/>
                    </w:rPr>
                    <w:t xml:space="preserve">1 </w:t>
                  </w:r>
                </w:p>
                <w:p w:rsidR="00747C8C" w:rsidRPr="00B76BF8" w:rsidRDefault="00056D5C" w:rsidP="0073577B">
                  <w:pPr>
                    <w:widowControl w:val="0"/>
                    <w:spacing w:after="120"/>
                    <w:rPr>
                      <w:rFonts w:asciiTheme="minorHAnsi" w:hAnsiTheme="minorHAnsi"/>
                    </w:rPr>
                  </w:pPr>
                  <w:r>
                    <w:rPr>
                      <w:rFonts w:asciiTheme="minorHAnsi" w:hAnsiTheme="minorHAnsi"/>
                      <w:smallCaps/>
                    </w:rPr>
                    <w:t>Pesticide Database</w:t>
                  </w:r>
                  <w:r w:rsidR="00747C8C" w:rsidRPr="00B76BF8">
                    <w:rPr>
                      <w:rFonts w:asciiTheme="minorHAnsi" w:hAnsiTheme="minorHAnsi"/>
                      <w:smallCaps/>
                    </w:rPr>
                    <w:t xml:space="preserve"> </w:t>
                  </w:r>
                  <w:r w:rsidR="00747C8C" w:rsidRPr="00B76BF8">
                    <w:rPr>
                      <w:rFonts w:asciiTheme="minorHAnsi" w:hAnsiTheme="minorHAnsi"/>
                      <w:b/>
                      <w:bCs/>
                    </w:rPr>
                    <w:t xml:space="preserve">– </w:t>
                  </w:r>
                  <w:r w:rsidR="00CB1DC5">
                    <w:rPr>
                      <w:rFonts w:asciiTheme="minorHAnsi" w:hAnsiTheme="minorHAnsi"/>
                    </w:rPr>
                    <w:t>2</w:t>
                  </w:r>
                  <w:r w:rsidR="00747C8C" w:rsidRPr="00B76BF8">
                    <w:rPr>
                      <w:rFonts w:asciiTheme="minorHAnsi" w:hAnsiTheme="minorHAnsi"/>
                    </w:rPr>
                    <w:t xml:space="preserve"> </w:t>
                  </w:r>
                </w:p>
                <w:p w:rsidR="001A04DB" w:rsidRDefault="00B76157" w:rsidP="0073577B">
                  <w:pPr>
                    <w:widowControl w:val="0"/>
                    <w:spacing w:after="120"/>
                    <w:rPr>
                      <w:rFonts w:asciiTheme="minorHAnsi" w:hAnsiTheme="minorHAnsi"/>
                    </w:rPr>
                  </w:pPr>
                  <w:r>
                    <w:rPr>
                      <w:rFonts w:asciiTheme="minorHAnsi" w:hAnsiTheme="minorHAnsi"/>
                      <w:smallCaps/>
                    </w:rPr>
                    <w:t>Managing Salts</w:t>
                  </w:r>
                  <w:r w:rsidR="008C6936">
                    <w:rPr>
                      <w:rFonts w:asciiTheme="minorHAnsi" w:hAnsiTheme="minorHAnsi"/>
                      <w:smallCaps/>
                    </w:rPr>
                    <w:t xml:space="preserve"> </w:t>
                  </w:r>
                  <w:r w:rsidR="001A04DB" w:rsidRPr="00B76BF8">
                    <w:rPr>
                      <w:rFonts w:asciiTheme="minorHAnsi" w:hAnsiTheme="minorHAnsi"/>
                      <w:b/>
                      <w:bCs/>
                    </w:rPr>
                    <w:t>–</w:t>
                  </w:r>
                  <w:r w:rsidR="004D3629" w:rsidRPr="00B76BF8">
                    <w:rPr>
                      <w:rFonts w:asciiTheme="minorHAnsi" w:hAnsiTheme="minorHAnsi"/>
                    </w:rPr>
                    <w:t xml:space="preserve"> </w:t>
                  </w:r>
                  <w:r w:rsidR="00056D5C">
                    <w:rPr>
                      <w:rFonts w:asciiTheme="minorHAnsi" w:hAnsiTheme="minorHAnsi"/>
                    </w:rPr>
                    <w:t>3</w:t>
                  </w:r>
                </w:p>
                <w:p w:rsidR="006B6546" w:rsidRPr="00B76BF8" w:rsidRDefault="00B76157" w:rsidP="006B6546">
                  <w:pPr>
                    <w:widowControl w:val="0"/>
                    <w:spacing w:after="120"/>
                    <w:ind w:right="20"/>
                    <w:rPr>
                      <w:rFonts w:asciiTheme="minorHAnsi" w:hAnsiTheme="minorHAnsi"/>
                    </w:rPr>
                  </w:pPr>
                  <w:r>
                    <w:rPr>
                      <w:rFonts w:asciiTheme="minorHAnsi" w:hAnsiTheme="minorHAnsi"/>
                      <w:smallCaps/>
                    </w:rPr>
                    <w:t>BRD Management</w:t>
                  </w:r>
                  <w:r w:rsidR="006B6546" w:rsidRPr="00B76BF8">
                    <w:rPr>
                      <w:rFonts w:asciiTheme="minorHAnsi" w:hAnsiTheme="minorHAnsi"/>
                      <w:smallCaps/>
                    </w:rPr>
                    <w:t xml:space="preserve"> –</w:t>
                  </w:r>
                  <w:r w:rsidR="006B6546" w:rsidRPr="00B76BF8">
                    <w:rPr>
                      <w:rFonts w:asciiTheme="minorHAnsi" w:hAnsiTheme="minorHAnsi"/>
                    </w:rPr>
                    <w:t xml:space="preserve"> </w:t>
                  </w:r>
                  <w:r w:rsidR="00056D5C">
                    <w:rPr>
                      <w:rFonts w:asciiTheme="minorHAnsi" w:hAnsiTheme="minorHAnsi"/>
                    </w:rPr>
                    <w:t>5</w:t>
                  </w:r>
                </w:p>
                <w:p w:rsidR="001A04DB" w:rsidRDefault="00B76157" w:rsidP="0073577B">
                  <w:pPr>
                    <w:widowControl w:val="0"/>
                    <w:spacing w:after="120"/>
                    <w:ind w:right="20"/>
                    <w:rPr>
                      <w:rFonts w:asciiTheme="minorHAnsi" w:hAnsiTheme="minorHAnsi"/>
                    </w:rPr>
                  </w:pPr>
                  <w:r>
                    <w:rPr>
                      <w:rFonts w:asciiTheme="minorHAnsi" w:hAnsiTheme="minorHAnsi"/>
                      <w:smallCaps/>
                    </w:rPr>
                    <w:t>Choosing a Lab</w:t>
                  </w:r>
                  <w:r w:rsidR="00A72562" w:rsidRPr="00B76BF8">
                    <w:rPr>
                      <w:rFonts w:asciiTheme="minorHAnsi" w:hAnsiTheme="minorHAnsi"/>
                      <w:smallCaps/>
                    </w:rPr>
                    <w:t xml:space="preserve"> –</w:t>
                  </w:r>
                  <w:r w:rsidR="006D03E2" w:rsidRPr="00B76BF8">
                    <w:rPr>
                      <w:rFonts w:asciiTheme="minorHAnsi" w:hAnsiTheme="minorHAnsi"/>
                    </w:rPr>
                    <w:t xml:space="preserve"> </w:t>
                  </w:r>
                  <w:r w:rsidR="00056D5C">
                    <w:rPr>
                      <w:rFonts w:asciiTheme="minorHAnsi" w:hAnsiTheme="minorHAnsi"/>
                    </w:rPr>
                    <w:t>7</w:t>
                  </w:r>
                </w:p>
                <w:p w:rsidR="00BF3862" w:rsidRPr="00B76BF8" w:rsidRDefault="00B57D53" w:rsidP="0073577B">
                  <w:pPr>
                    <w:widowControl w:val="0"/>
                    <w:spacing w:after="120"/>
                    <w:ind w:right="20"/>
                    <w:rPr>
                      <w:rFonts w:asciiTheme="minorHAnsi" w:hAnsiTheme="minorHAnsi"/>
                    </w:rPr>
                  </w:pPr>
                  <w:r>
                    <w:rPr>
                      <w:rFonts w:asciiTheme="minorHAnsi" w:hAnsiTheme="minorHAnsi"/>
                      <w:smallCaps/>
                    </w:rPr>
                    <w:t>Announcements</w:t>
                  </w:r>
                  <w:r w:rsidR="00BF3862">
                    <w:rPr>
                      <w:rFonts w:asciiTheme="minorHAnsi" w:hAnsiTheme="minorHAnsi"/>
                    </w:rPr>
                    <w:t xml:space="preserve"> – 8 </w:t>
                  </w:r>
                </w:p>
                <w:p w:rsidR="002F58A7" w:rsidRDefault="00056D5C" w:rsidP="002F58A7">
                  <w:pPr>
                    <w:widowControl w:val="0"/>
                    <w:spacing w:after="120"/>
                    <w:rPr>
                      <w:rFonts w:asciiTheme="minorHAnsi" w:hAnsiTheme="minorHAnsi"/>
                    </w:rPr>
                  </w:pPr>
                  <w:r>
                    <w:rPr>
                      <w:rFonts w:asciiTheme="minorHAnsi" w:hAnsiTheme="minorHAnsi"/>
                      <w:smallCaps/>
                    </w:rPr>
                    <w:t>Remembering Tom Schultz</w:t>
                  </w:r>
                  <w:r w:rsidR="002F58A7" w:rsidRPr="00B76BF8">
                    <w:rPr>
                      <w:rFonts w:asciiTheme="minorHAnsi" w:hAnsiTheme="minorHAnsi"/>
                      <w:smallCaps/>
                    </w:rPr>
                    <w:t xml:space="preserve"> </w:t>
                  </w:r>
                  <w:r w:rsidR="002F58A7" w:rsidRPr="00B76BF8">
                    <w:rPr>
                      <w:rFonts w:asciiTheme="minorHAnsi" w:hAnsiTheme="minorHAnsi"/>
                      <w:b/>
                      <w:bCs/>
                    </w:rPr>
                    <w:t>–</w:t>
                  </w:r>
                  <w:r w:rsidR="002F58A7" w:rsidRPr="00B76BF8">
                    <w:rPr>
                      <w:rFonts w:asciiTheme="minorHAnsi" w:hAnsiTheme="minorHAnsi"/>
                    </w:rPr>
                    <w:t xml:space="preserve"> </w:t>
                  </w:r>
                  <w:r w:rsidR="00336FF1">
                    <w:rPr>
                      <w:rFonts w:asciiTheme="minorHAnsi" w:hAnsiTheme="minorHAnsi"/>
                    </w:rPr>
                    <w:t>9</w:t>
                  </w:r>
                </w:p>
                <w:p w:rsidR="00336FF1" w:rsidRDefault="00336FF1" w:rsidP="009A24BA">
                  <w:pPr>
                    <w:widowControl w:val="0"/>
                    <w:tabs>
                      <w:tab w:val="left" w:pos="-31680"/>
                    </w:tabs>
                    <w:jc w:val="center"/>
                    <w:rPr>
                      <w:rFonts w:asciiTheme="minorHAnsi" w:hAnsiTheme="minorHAnsi"/>
                      <w:b/>
                      <w:bCs/>
                      <w:sz w:val="28"/>
                      <w:szCs w:val="28"/>
                    </w:rPr>
                  </w:pPr>
                </w:p>
                <w:p w:rsidR="001A04DB" w:rsidRPr="008102D7" w:rsidRDefault="008102D7" w:rsidP="009A24BA">
                  <w:pPr>
                    <w:widowControl w:val="0"/>
                    <w:tabs>
                      <w:tab w:val="left" w:pos="-31680"/>
                    </w:tabs>
                    <w:jc w:val="center"/>
                    <w:rPr>
                      <w:rFonts w:asciiTheme="minorHAnsi" w:hAnsiTheme="minorHAnsi"/>
                      <w:b/>
                      <w:bCs/>
                      <w:sz w:val="28"/>
                      <w:szCs w:val="28"/>
                    </w:rPr>
                  </w:pPr>
                  <w:r>
                    <w:rPr>
                      <w:rFonts w:asciiTheme="minorHAnsi" w:hAnsiTheme="minorHAnsi"/>
                      <w:b/>
                      <w:bCs/>
                      <w:sz w:val="28"/>
                      <w:szCs w:val="28"/>
                    </w:rPr>
                    <w:t>Newsletter E</w:t>
                  </w:r>
                  <w:r w:rsidR="001A04DB" w:rsidRPr="008102D7">
                    <w:rPr>
                      <w:rFonts w:asciiTheme="minorHAnsi" w:hAnsiTheme="minorHAnsi"/>
                      <w:b/>
                      <w:bCs/>
                      <w:sz w:val="28"/>
                      <w:szCs w:val="28"/>
                    </w:rPr>
                    <w:t>ditors:</w:t>
                  </w:r>
                </w:p>
                <w:p w:rsidR="001A04DB" w:rsidRPr="00B76BF8" w:rsidRDefault="001A04DB" w:rsidP="00124B08">
                  <w:pPr>
                    <w:widowControl w:val="0"/>
                    <w:tabs>
                      <w:tab w:val="left" w:pos="-31680"/>
                    </w:tabs>
                    <w:spacing w:line="273" w:lineRule="auto"/>
                    <w:rPr>
                      <w:rFonts w:asciiTheme="minorHAnsi" w:hAnsiTheme="minorHAnsi"/>
                      <w:b/>
                      <w:bCs/>
                      <w:sz w:val="12"/>
                      <w:szCs w:val="12"/>
                    </w:rPr>
                  </w:pPr>
                  <w:r w:rsidRPr="00B76BF8">
                    <w:rPr>
                      <w:rFonts w:asciiTheme="minorHAnsi" w:hAnsiTheme="minorHAnsi"/>
                      <w:b/>
                      <w:bCs/>
                      <w:sz w:val="12"/>
                      <w:szCs w:val="12"/>
                    </w:rPr>
                    <w:t> </w:t>
                  </w:r>
                </w:p>
                <w:p w:rsidR="001A04DB" w:rsidRPr="00B76BF8" w:rsidRDefault="001A04DB" w:rsidP="00124B08">
                  <w:pPr>
                    <w:widowControl w:val="0"/>
                    <w:tabs>
                      <w:tab w:val="left" w:pos="-31680"/>
                    </w:tabs>
                    <w:rPr>
                      <w:rFonts w:asciiTheme="minorHAnsi" w:hAnsiTheme="minorHAnsi"/>
                      <w:b/>
                      <w:bCs/>
                      <w:sz w:val="22"/>
                      <w:szCs w:val="22"/>
                    </w:rPr>
                  </w:pPr>
                  <w:r w:rsidRPr="00B76BF8">
                    <w:rPr>
                      <w:rFonts w:asciiTheme="minorHAnsi" w:hAnsiTheme="minorHAnsi"/>
                      <w:b/>
                      <w:bCs/>
                    </w:rPr>
                    <w:t xml:space="preserve">Jennifer </w:t>
                  </w:r>
                  <w:proofErr w:type="spellStart"/>
                  <w:r w:rsidRPr="00B76BF8">
                    <w:rPr>
                      <w:rFonts w:asciiTheme="minorHAnsi" w:hAnsiTheme="minorHAnsi"/>
                      <w:b/>
                      <w:bCs/>
                    </w:rPr>
                    <w:t>Heguy</w:t>
                  </w:r>
                  <w:proofErr w:type="spellEnd"/>
                </w:p>
                <w:p w:rsidR="001A04DB" w:rsidRPr="00B76BF8" w:rsidRDefault="001A04DB" w:rsidP="00124B08">
                  <w:pPr>
                    <w:widowControl w:val="0"/>
                    <w:rPr>
                      <w:rFonts w:asciiTheme="minorHAnsi" w:hAnsiTheme="minorHAnsi"/>
                      <w:bCs/>
                    </w:rPr>
                  </w:pPr>
                  <w:r w:rsidRPr="00B76BF8">
                    <w:rPr>
                      <w:rFonts w:asciiTheme="minorHAnsi" w:hAnsiTheme="minorHAnsi"/>
                      <w:bCs/>
                    </w:rPr>
                    <w:t>UCCE Dairy Advisor</w:t>
                  </w:r>
                </w:p>
                <w:p w:rsidR="001A04DB" w:rsidRPr="00B76BF8" w:rsidRDefault="00292334" w:rsidP="00124B08">
                  <w:pPr>
                    <w:widowControl w:val="0"/>
                    <w:rPr>
                      <w:rFonts w:asciiTheme="minorHAnsi" w:hAnsiTheme="minorHAnsi"/>
                      <w:bCs/>
                      <w:sz w:val="20"/>
                      <w:szCs w:val="20"/>
                    </w:rPr>
                  </w:pPr>
                  <w:r>
                    <w:rPr>
                      <w:rFonts w:asciiTheme="minorHAnsi" w:hAnsiTheme="minorHAnsi"/>
                      <w:bCs/>
                    </w:rPr>
                    <w:t>Merced/</w:t>
                  </w:r>
                  <w:r w:rsidR="001A04DB" w:rsidRPr="00B76BF8">
                    <w:rPr>
                      <w:rFonts w:asciiTheme="minorHAnsi" w:hAnsiTheme="minorHAnsi"/>
                      <w:bCs/>
                    </w:rPr>
                    <w:t xml:space="preserve">Stanislaus/San Joaquin </w:t>
                  </w:r>
                </w:p>
                <w:p w:rsidR="001A04DB" w:rsidRPr="000A77E3" w:rsidRDefault="003C6E73" w:rsidP="00124B08">
                  <w:pPr>
                    <w:widowControl w:val="0"/>
                    <w:tabs>
                      <w:tab w:val="left" w:pos="-31680"/>
                      <w:tab w:val="left" w:pos="-89"/>
                    </w:tabs>
                    <w:rPr>
                      <w:rFonts w:asciiTheme="minorHAnsi" w:hAnsiTheme="minorHAnsi"/>
                    </w:rPr>
                  </w:pPr>
                  <w:hyperlink r:id="rId9" w:history="1">
                    <w:r w:rsidR="001A04DB" w:rsidRPr="000A77E3">
                      <w:rPr>
                        <w:rStyle w:val="Hyperlink"/>
                        <w:rFonts w:asciiTheme="minorHAnsi" w:eastAsiaTheme="majorEastAsia" w:hAnsiTheme="minorHAnsi"/>
                      </w:rPr>
                      <w:t>jmheguy@ucdavis.edu</w:t>
                    </w:r>
                  </w:hyperlink>
                </w:p>
                <w:p w:rsidR="001A04DB" w:rsidRPr="00B76BF8" w:rsidRDefault="001A04DB" w:rsidP="00124B08">
                  <w:pPr>
                    <w:widowControl w:val="0"/>
                    <w:rPr>
                      <w:rFonts w:asciiTheme="minorHAnsi" w:hAnsiTheme="minorHAnsi"/>
                      <w:b/>
                      <w:bCs/>
                      <w:lang w:val="es-ES_tradnl"/>
                    </w:rPr>
                  </w:pPr>
                  <w:r w:rsidRPr="00B76BF8">
                    <w:rPr>
                      <w:rFonts w:asciiTheme="minorHAnsi" w:hAnsiTheme="minorHAnsi"/>
                      <w:lang w:val="es-ES_tradnl"/>
                    </w:rPr>
                    <w:t>209-525-6800</w:t>
                  </w:r>
                </w:p>
                <w:p w:rsidR="001A04DB" w:rsidRPr="00B76BF8" w:rsidRDefault="007F00E2" w:rsidP="00124B08">
                  <w:pPr>
                    <w:widowControl w:val="0"/>
                    <w:spacing w:before="120"/>
                    <w:rPr>
                      <w:rFonts w:asciiTheme="minorHAnsi" w:hAnsiTheme="minorHAnsi"/>
                      <w:b/>
                      <w:bCs/>
                      <w:lang w:val="es-ES_tradnl"/>
                    </w:rPr>
                  </w:pPr>
                  <w:r>
                    <w:rPr>
                      <w:rFonts w:asciiTheme="minorHAnsi" w:hAnsiTheme="minorHAnsi"/>
                      <w:b/>
                      <w:bCs/>
                      <w:lang w:val="es-ES_tradnl"/>
                    </w:rPr>
                    <w:t xml:space="preserve">Dr. </w:t>
                  </w:r>
                  <w:r w:rsidR="001A04DB" w:rsidRPr="00B76BF8">
                    <w:rPr>
                      <w:rFonts w:asciiTheme="minorHAnsi" w:hAnsiTheme="minorHAnsi"/>
                      <w:b/>
                      <w:bCs/>
                      <w:lang w:val="es-ES_tradnl"/>
                    </w:rPr>
                    <w:t>Noelia Silva-del-Rio</w:t>
                  </w:r>
                </w:p>
                <w:p w:rsidR="001A04DB" w:rsidRPr="00B76BF8" w:rsidRDefault="001A04DB" w:rsidP="00124B08">
                  <w:pPr>
                    <w:widowControl w:val="0"/>
                    <w:rPr>
                      <w:rFonts w:asciiTheme="minorHAnsi" w:hAnsiTheme="minorHAnsi"/>
                      <w:bCs/>
                    </w:rPr>
                  </w:pPr>
                  <w:r w:rsidRPr="00B76BF8">
                    <w:rPr>
                      <w:rFonts w:asciiTheme="minorHAnsi" w:hAnsiTheme="minorHAnsi"/>
                      <w:bCs/>
                    </w:rPr>
                    <w:t>Dairy Production Medicine Specialist, VMTRC</w:t>
                  </w:r>
                </w:p>
                <w:p w:rsidR="001A04DB" w:rsidRPr="00B76BF8" w:rsidRDefault="003C6E73" w:rsidP="00124B08">
                  <w:pPr>
                    <w:widowControl w:val="0"/>
                    <w:tabs>
                      <w:tab w:val="left" w:pos="-31680"/>
                      <w:tab w:val="left" w:pos="0"/>
                    </w:tabs>
                    <w:rPr>
                      <w:rFonts w:asciiTheme="minorHAnsi" w:hAnsiTheme="minorHAnsi"/>
                    </w:rPr>
                  </w:pPr>
                  <w:hyperlink r:id="rId10" w:history="1">
                    <w:r w:rsidR="001A04DB" w:rsidRPr="00B76BF8">
                      <w:rPr>
                        <w:rStyle w:val="Hyperlink"/>
                        <w:rFonts w:asciiTheme="minorHAnsi" w:eastAsiaTheme="majorEastAsia" w:hAnsiTheme="minorHAnsi"/>
                      </w:rPr>
                      <w:t>nsilvadelrio@ucdavis.edu</w:t>
                    </w:r>
                  </w:hyperlink>
                </w:p>
                <w:p w:rsidR="001A04DB" w:rsidRPr="00B76BF8" w:rsidRDefault="001A04DB" w:rsidP="00124B08">
                  <w:pPr>
                    <w:widowControl w:val="0"/>
                    <w:tabs>
                      <w:tab w:val="left" w:pos="-31680"/>
                      <w:tab w:val="left" w:pos="0"/>
                    </w:tabs>
                    <w:spacing w:line="273" w:lineRule="auto"/>
                    <w:rPr>
                      <w:rFonts w:asciiTheme="minorHAnsi" w:hAnsiTheme="minorHAnsi"/>
                      <w:lang w:val="es-ES_tradnl"/>
                    </w:rPr>
                  </w:pPr>
                  <w:r w:rsidRPr="00B76BF8">
                    <w:rPr>
                      <w:rFonts w:asciiTheme="minorHAnsi" w:hAnsiTheme="minorHAnsi"/>
                      <w:lang w:val="es-ES_tradnl"/>
                    </w:rPr>
                    <w:t>559-688-1731</w:t>
                  </w:r>
                </w:p>
              </w:txbxContent>
            </v:textbox>
            <w10:wrap type="tight" anchorx="margin" anchory="margin"/>
          </v:roundrect>
        </w:pict>
      </w:r>
    </w:p>
    <w:p w:rsidR="000A5944" w:rsidRPr="000A5944" w:rsidRDefault="000A5944" w:rsidP="000A5944">
      <w:pPr>
        <w:jc w:val="center"/>
        <w:rPr>
          <w:rFonts w:asciiTheme="minorHAnsi" w:hAnsiTheme="minorHAnsi"/>
          <w:b/>
          <w:smallCaps/>
          <w:sz w:val="28"/>
          <w:szCs w:val="28"/>
        </w:rPr>
      </w:pPr>
      <w:r w:rsidRPr="0038103F">
        <w:rPr>
          <w:rFonts w:asciiTheme="minorHAnsi" w:hAnsiTheme="minorHAnsi"/>
          <w:b/>
          <w:smallCaps/>
          <w:sz w:val="28"/>
          <w:szCs w:val="28"/>
        </w:rPr>
        <w:t>Why Are my Cows Down and D</w:t>
      </w:r>
      <w:r w:rsidRPr="000A5944">
        <w:rPr>
          <w:rFonts w:asciiTheme="minorHAnsi" w:hAnsiTheme="minorHAnsi"/>
          <w:b/>
          <w:smallCaps/>
          <w:sz w:val="28"/>
          <w:szCs w:val="28"/>
        </w:rPr>
        <w:t>ying?</w:t>
      </w:r>
    </w:p>
    <w:p w:rsidR="000A5944" w:rsidRPr="000A5944" w:rsidRDefault="000A5944" w:rsidP="000A5944">
      <w:pPr>
        <w:jc w:val="center"/>
        <w:rPr>
          <w:rFonts w:asciiTheme="minorHAnsi" w:hAnsiTheme="minorHAnsi"/>
          <w:i/>
        </w:rPr>
      </w:pPr>
      <w:r w:rsidRPr="000A5944">
        <w:rPr>
          <w:rFonts w:asciiTheme="minorHAnsi" w:hAnsiTheme="minorHAnsi"/>
          <w:i/>
        </w:rPr>
        <w:t>Dr. Patricia Blanchard, California Animal Health and Food Safety Laboratory</w:t>
      </w:r>
    </w:p>
    <w:p w:rsidR="000A5944" w:rsidRPr="000A5944" w:rsidRDefault="000A5944" w:rsidP="000A5944">
      <w:pPr>
        <w:jc w:val="center"/>
        <w:rPr>
          <w:rFonts w:asciiTheme="minorHAnsi" w:hAnsiTheme="minorHAnsi"/>
        </w:rPr>
      </w:pPr>
    </w:p>
    <w:p w:rsidR="000A5944" w:rsidRPr="000A5944" w:rsidRDefault="000A5944" w:rsidP="000A5944">
      <w:pPr>
        <w:rPr>
          <w:rFonts w:asciiTheme="minorHAnsi" w:hAnsiTheme="minorHAnsi"/>
        </w:rPr>
      </w:pPr>
      <w:r w:rsidRPr="000A5944">
        <w:rPr>
          <w:rFonts w:asciiTheme="minorHAnsi" w:hAnsiTheme="minorHAnsi"/>
        </w:rPr>
        <w:t xml:space="preserve">In the past few months CAHFS has seen submissions of dairy cows where the herd reports an increase in sudden death or cows that go down and die within 24 hours and are unresponsive to calcium treatment and show little or no other clinical signs. In a few herds low magnesium was diagnosed and analysis of the total mixed ration indicated that magnesium levels were generally adequate but the potassium was too high resulting in a potassium to magnesium (K:Mg) ratio of 6-10:1, while the recommended ratio is 3-4:1. These dairies have experienced 1 to 2 deaths per day with some cows found dead and others showing signs of </w:t>
      </w:r>
      <w:proofErr w:type="spellStart"/>
      <w:r w:rsidRPr="000A5944">
        <w:rPr>
          <w:rFonts w:asciiTheme="minorHAnsi" w:hAnsiTheme="minorHAnsi"/>
        </w:rPr>
        <w:t>tetany</w:t>
      </w:r>
      <w:proofErr w:type="spellEnd"/>
      <w:r w:rsidRPr="000A5944">
        <w:rPr>
          <w:rFonts w:asciiTheme="minorHAnsi" w:hAnsiTheme="minorHAnsi"/>
        </w:rPr>
        <w:t xml:space="preserve"> prior to death. Affected cows have reportedly been between 20 and 100 days in milk. Suspected sources of high potassium should include alfalfa hay and citrus products though other sources may also be implicated. The clinical signs of low magnesium in some cows can be confused with tetanus. Cows with low magnesium may also have low calcium and look more like a milk fever cow but fail to respond to calcium therapy.</w:t>
      </w:r>
    </w:p>
    <w:p w:rsidR="000A5944" w:rsidRPr="000A5944" w:rsidRDefault="000A5944" w:rsidP="000A5944">
      <w:pPr>
        <w:rPr>
          <w:rFonts w:asciiTheme="minorHAnsi" w:hAnsiTheme="minorHAnsi"/>
        </w:rPr>
      </w:pPr>
    </w:p>
    <w:p w:rsidR="000A5944" w:rsidRPr="000A5944" w:rsidRDefault="000A5944" w:rsidP="000A5944">
      <w:pPr>
        <w:rPr>
          <w:rFonts w:asciiTheme="minorHAnsi" w:hAnsiTheme="minorHAnsi"/>
        </w:rPr>
      </w:pPr>
      <w:r w:rsidRPr="000A5944">
        <w:rPr>
          <w:rFonts w:asciiTheme="minorHAnsi" w:hAnsiTheme="minorHAnsi"/>
        </w:rPr>
        <w:t>On one dairy, analysis of serum from several cow</w:t>
      </w:r>
      <w:r w:rsidR="00007D96">
        <w:rPr>
          <w:rFonts w:asciiTheme="minorHAnsi" w:hAnsiTheme="minorHAnsi"/>
        </w:rPr>
        <w:t>s</w:t>
      </w:r>
      <w:r w:rsidRPr="000A5944">
        <w:rPr>
          <w:rFonts w:asciiTheme="minorHAnsi" w:hAnsiTheme="minorHAnsi"/>
        </w:rPr>
        <w:t xml:space="preserve"> showing knuckling in the rear legs with rapid decline and death within 24 hours revealed low potassium and phosphorus with moderately low magnesium and calcium. Low potassium is an uncommon finding and our laboratory did not learn what the source of the problem was on this dairy. Low potassium can cause profound weakness with animals unable to raise their head. Usually low potassium is associated with animals that are off feed and receivin</w:t>
      </w:r>
      <w:r w:rsidRPr="000A5944">
        <w:rPr>
          <w:rFonts w:asciiTheme="minorHAnsi" w:hAnsiTheme="minorHAnsi" w:cstheme="minorHAnsi"/>
        </w:rPr>
        <w:t xml:space="preserve">g </w:t>
      </w:r>
      <w:proofErr w:type="spellStart"/>
      <w:r w:rsidRPr="000A5944">
        <w:rPr>
          <w:rFonts w:asciiTheme="minorHAnsi" w:hAnsiTheme="minorHAnsi" w:cstheme="minorHAnsi"/>
          <w:bCs/>
          <w:color w:val="000000"/>
          <w:shd w:val="clear" w:color="auto" w:fill="FFFFFF"/>
        </w:rPr>
        <w:t>isoflupredone</w:t>
      </w:r>
      <w:proofErr w:type="spellEnd"/>
      <w:r w:rsidRPr="000A5944">
        <w:rPr>
          <w:rFonts w:asciiTheme="minorHAnsi" w:hAnsiTheme="minorHAnsi" w:cstheme="minorHAnsi"/>
          <w:bCs/>
          <w:color w:val="000000"/>
          <w:shd w:val="clear" w:color="auto" w:fill="FFFFFF"/>
        </w:rPr>
        <w:t xml:space="preserve"> acetate</w:t>
      </w:r>
      <w:r w:rsidRPr="000A5944">
        <w:rPr>
          <w:rFonts w:asciiTheme="minorHAnsi" w:hAnsiTheme="minorHAnsi" w:cstheme="minorHAnsi"/>
        </w:rPr>
        <w:t xml:space="preserve">. The compound results in potassium </w:t>
      </w:r>
      <w:r w:rsidRPr="000A5944">
        <w:rPr>
          <w:rFonts w:asciiTheme="minorHAnsi" w:hAnsiTheme="minorHAnsi"/>
        </w:rPr>
        <w:t>loss via the kidneys and when cows are not eating they are not taking in potassium. Whenever there is an increased incidence of down cows, CAHFS strongly recommends serum samples (in red stopper tube) be collected prior to treatment and before animals are euthanized on the farm. The blood can then be submitted with the whole cow for necropsy. The serum is often the most valuable sample we receive in cases of electrolyte problems as cows do not typically have any postmortem lesions. If the serum cannot be submitted the same day of collection, the clear portion which separates from the blood clot should be removed into a separate container. The sample should never be frozen with the blood clot still in the tube.</w:t>
      </w:r>
    </w:p>
    <w:p w:rsidR="000A5944" w:rsidRPr="000A5944" w:rsidRDefault="000A5944" w:rsidP="000A5944">
      <w:pPr>
        <w:rPr>
          <w:rFonts w:asciiTheme="minorHAnsi" w:hAnsiTheme="minorHAnsi"/>
        </w:rPr>
      </w:pPr>
    </w:p>
    <w:p w:rsidR="000A5944" w:rsidRPr="000A5944" w:rsidRDefault="000A5944" w:rsidP="000A5944">
      <w:pPr>
        <w:rPr>
          <w:rFonts w:asciiTheme="minorHAnsi" w:hAnsiTheme="minorHAnsi"/>
        </w:rPr>
      </w:pPr>
      <w:r w:rsidRPr="000A5944">
        <w:rPr>
          <w:rFonts w:asciiTheme="minorHAnsi" w:hAnsiTheme="minorHAnsi"/>
        </w:rPr>
        <w:t xml:space="preserve">On another dairy, a cluster of 1 to 2 week postpartum cows developed bloody diarrhea and died within 24 hours. The one cow submitted had red intestinal content and heart lesions and was diagnosed with Oleander poisoning. Oleander causes heart lesions and can be an irritant to the intestinal tract, causing intestine </w:t>
      </w:r>
      <w:r w:rsidRPr="000A5944">
        <w:rPr>
          <w:rFonts w:asciiTheme="minorHAnsi" w:hAnsiTheme="minorHAnsi"/>
        </w:rPr>
        <w:lastRenderedPageBreak/>
        <w:t xml:space="preserve">bleeding. The intestine lesion is not common in dairy cattle where sudden death or weakness is most often reported. The most common cause of bloody diarrhea in postpartum cows is </w:t>
      </w:r>
      <w:r w:rsidRPr="000A5944">
        <w:rPr>
          <w:rFonts w:asciiTheme="minorHAnsi" w:hAnsiTheme="minorHAnsi"/>
          <w:i/>
        </w:rPr>
        <w:t>Salmonella</w:t>
      </w:r>
      <w:r w:rsidRPr="000A5944">
        <w:rPr>
          <w:rFonts w:asciiTheme="minorHAnsi" w:hAnsiTheme="minorHAnsi"/>
        </w:rPr>
        <w:t xml:space="preserve"> infection.</w:t>
      </w:r>
    </w:p>
    <w:p w:rsidR="000A5944" w:rsidRPr="000A5944" w:rsidRDefault="000A5944" w:rsidP="000A5944">
      <w:pPr>
        <w:rPr>
          <w:rFonts w:asciiTheme="minorHAnsi" w:hAnsiTheme="minorHAnsi"/>
        </w:rPr>
      </w:pPr>
    </w:p>
    <w:p w:rsidR="000A5944" w:rsidRPr="000A5944" w:rsidRDefault="000A5944" w:rsidP="000A5944">
      <w:pPr>
        <w:rPr>
          <w:rFonts w:asciiTheme="minorHAnsi" w:hAnsiTheme="minorHAnsi"/>
        </w:rPr>
      </w:pPr>
      <w:r w:rsidRPr="000A5944">
        <w:rPr>
          <w:rFonts w:asciiTheme="minorHAnsi" w:hAnsiTheme="minorHAnsi"/>
        </w:rPr>
        <w:t xml:space="preserve">Several dairies reported cows that died suddenly or after a very short period of abdominal pain. The cows submitted had massively enlarged spleens that had ruptured and bled out into the abdomen. The spleen enlargement was from lymphocytic leukemia. Other cows died suddenly due to </w:t>
      </w:r>
      <w:proofErr w:type="spellStart"/>
      <w:r w:rsidRPr="000A5944">
        <w:rPr>
          <w:rFonts w:asciiTheme="minorHAnsi" w:hAnsiTheme="minorHAnsi"/>
        </w:rPr>
        <w:t>lymphosarcoma</w:t>
      </w:r>
      <w:proofErr w:type="spellEnd"/>
      <w:r w:rsidRPr="000A5944">
        <w:rPr>
          <w:rFonts w:asciiTheme="minorHAnsi" w:hAnsiTheme="minorHAnsi"/>
        </w:rPr>
        <w:t xml:space="preserve"> which had infiltrated the heart but also involved the uterus, lymph nodes and </w:t>
      </w:r>
      <w:proofErr w:type="spellStart"/>
      <w:r w:rsidRPr="000A5944">
        <w:rPr>
          <w:rFonts w:asciiTheme="minorHAnsi" w:hAnsiTheme="minorHAnsi"/>
        </w:rPr>
        <w:t>abomasum</w:t>
      </w:r>
      <w:proofErr w:type="spellEnd"/>
      <w:r w:rsidRPr="000A5944">
        <w:rPr>
          <w:rFonts w:asciiTheme="minorHAnsi" w:hAnsiTheme="minorHAnsi"/>
        </w:rPr>
        <w:t>. All these cows were positive for bovine leukemia virus (BLV).</w:t>
      </w:r>
    </w:p>
    <w:p w:rsidR="000A5944" w:rsidRPr="000A5944" w:rsidRDefault="000A5944" w:rsidP="000A5944">
      <w:pPr>
        <w:rPr>
          <w:rFonts w:asciiTheme="minorHAnsi" w:hAnsiTheme="minorHAnsi"/>
        </w:rPr>
      </w:pPr>
    </w:p>
    <w:p w:rsidR="000A5944" w:rsidRPr="0038103F" w:rsidRDefault="000A5944" w:rsidP="000A5944">
      <w:pPr>
        <w:rPr>
          <w:rFonts w:asciiTheme="minorHAnsi" w:hAnsiTheme="minorHAnsi"/>
        </w:rPr>
      </w:pPr>
      <w:r w:rsidRPr="000A5944">
        <w:rPr>
          <w:rFonts w:asciiTheme="minorHAnsi" w:hAnsiTheme="minorHAnsi"/>
        </w:rPr>
        <w:t xml:space="preserve">Whenever a dairy is experiencing increased death losses among the cow herd, consulting your veterinarian and submitting freshly dead or euthanized cows for necropsy may provide additional information that can prevent further losses. </w:t>
      </w:r>
    </w:p>
    <w:p w:rsidR="0038103F" w:rsidRDefault="0038103F" w:rsidP="000A5944">
      <w:pPr>
        <w:rPr>
          <w:rFonts w:asciiTheme="minorHAnsi" w:hAnsiTheme="minorHAnsi"/>
        </w:rPr>
      </w:pPr>
    </w:p>
    <w:p w:rsidR="0014193D" w:rsidRDefault="0014193D" w:rsidP="000A5944">
      <w:pPr>
        <w:rPr>
          <w:rFonts w:asciiTheme="minorHAnsi" w:hAnsiTheme="minorHAnsi"/>
        </w:rPr>
      </w:pPr>
    </w:p>
    <w:p w:rsidR="0014193D" w:rsidRPr="0038103F" w:rsidRDefault="0014193D" w:rsidP="000A5944">
      <w:pPr>
        <w:rPr>
          <w:rFonts w:asciiTheme="minorHAnsi" w:hAnsiTheme="minorHAnsi"/>
        </w:rPr>
      </w:pPr>
    </w:p>
    <w:p w:rsidR="0038103F" w:rsidRPr="0038103F" w:rsidRDefault="0038103F" w:rsidP="0038103F">
      <w:pPr>
        <w:jc w:val="center"/>
        <w:rPr>
          <w:rFonts w:asciiTheme="minorHAnsi" w:hAnsiTheme="minorHAnsi"/>
          <w:b/>
          <w:smallCaps/>
          <w:sz w:val="28"/>
          <w:szCs w:val="28"/>
        </w:rPr>
      </w:pPr>
      <w:r w:rsidRPr="0038103F">
        <w:rPr>
          <w:rFonts w:asciiTheme="minorHAnsi" w:hAnsiTheme="minorHAnsi"/>
          <w:b/>
          <w:smallCaps/>
          <w:sz w:val="28"/>
          <w:szCs w:val="28"/>
        </w:rPr>
        <w:t>Insect Pests of Animals: Searchable Pesticide Database</w:t>
      </w:r>
    </w:p>
    <w:p w:rsidR="0038103F" w:rsidRPr="0038103F" w:rsidRDefault="0038103F" w:rsidP="0038103F">
      <w:pPr>
        <w:jc w:val="center"/>
        <w:rPr>
          <w:rFonts w:asciiTheme="minorHAnsi" w:hAnsiTheme="minorHAnsi"/>
          <w:i/>
        </w:rPr>
      </w:pPr>
      <w:r w:rsidRPr="0038103F">
        <w:rPr>
          <w:rFonts w:asciiTheme="minorHAnsi" w:hAnsiTheme="minorHAnsi"/>
          <w:i/>
        </w:rPr>
        <w:t>Dr. Alec Gerry, Veterinary Entomology Extension Specialist</w:t>
      </w:r>
    </w:p>
    <w:p w:rsidR="0038103F" w:rsidRPr="0038103F" w:rsidRDefault="0038103F" w:rsidP="0038103F">
      <w:pPr>
        <w:jc w:val="center"/>
        <w:rPr>
          <w:rFonts w:asciiTheme="minorHAnsi" w:hAnsiTheme="minorHAnsi"/>
          <w:i/>
        </w:rPr>
      </w:pPr>
    </w:p>
    <w:p w:rsidR="0038103F" w:rsidRPr="002D1EFE" w:rsidRDefault="0038103F" w:rsidP="0038103F">
      <w:pPr>
        <w:rPr>
          <w:rFonts w:asciiTheme="minorHAnsi" w:hAnsiTheme="minorHAnsi"/>
        </w:rPr>
      </w:pPr>
      <w:r w:rsidRPr="002D1EFE">
        <w:rPr>
          <w:rFonts w:asciiTheme="minorHAnsi" w:hAnsiTheme="minorHAnsi"/>
        </w:rPr>
        <w:t xml:space="preserve">The UC Riverside Veterinary Entomology Extension Laboratory has developed an on-line database of pesticides registered in the State of California for use against arthropod pests of animals.  The database can be found at: </w:t>
      </w:r>
      <w:hyperlink r:id="rId11" w:history="1">
        <w:r w:rsidRPr="002D1EFE">
          <w:rPr>
            <w:rStyle w:val="Hyperlink"/>
            <w:rFonts w:asciiTheme="minorHAnsi" w:eastAsiaTheme="majorEastAsia" w:hAnsiTheme="minorHAnsi"/>
          </w:rPr>
          <w:t>http://veterinaryentomology.ucr.edu/vet_pesticides.html</w:t>
        </w:r>
      </w:hyperlink>
      <w:r w:rsidR="009C067B" w:rsidRPr="000A77E3">
        <w:rPr>
          <w:rStyle w:val="Hyperlink"/>
          <w:rFonts w:asciiTheme="minorHAnsi" w:eastAsiaTheme="majorEastAsia" w:hAnsiTheme="minorHAnsi"/>
          <w:u w:val="none"/>
        </w:rPr>
        <w:t>.</w:t>
      </w:r>
      <w:r w:rsidRPr="002D1EFE">
        <w:rPr>
          <w:rFonts w:asciiTheme="minorHAnsi" w:hAnsiTheme="minorHAnsi"/>
        </w:rPr>
        <w:t xml:space="preserve">  Website visitors can search by animal commodity for which pest control is needed (e.g. poultry), by type of pest (e.g. poultry </w:t>
      </w:r>
      <w:r w:rsidRPr="005F5BB4">
        <w:rPr>
          <w:rFonts w:asciiTheme="minorHAnsi" w:hAnsiTheme="minorHAnsi"/>
        </w:rPr>
        <w:t>mite or house fly), and by application me</w:t>
      </w:r>
      <w:r w:rsidRPr="00BD76CF">
        <w:rPr>
          <w:rFonts w:asciiTheme="minorHAnsi" w:hAnsiTheme="minorHAnsi"/>
        </w:rPr>
        <w:t>thod and formulation.  It is expected that animal producers and extension personnel will find this database to be much easier to navigate than the California Department of Pesticide Regulation product search website</w:t>
      </w:r>
      <w:r w:rsidRPr="002D1EFE">
        <w:rPr>
          <w:rFonts w:asciiTheme="minorHAnsi" w:hAnsiTheme="minorHAnsi"/>
        </w:rPr>
        <w:t>.</w:t>
      </w:r>
    </w:p>
    <w:p w:rsidR="0038103F" w:rsidRPr="002D1EFE" w:rsidRDefault="0038103F" w:rsidP="0038103F">
      <w:pPr>
        <w:rPr>
          <w:rFonts w:asciiTheme="minorHAnsi" w:hAnsiTheme="minorHAnsi"/>
        </w:rPr>
      </w:pPr>
    </w:p>
    <w:p w:rsidR="0038103F" w:rsidRPr="005F5BB4" w:rsidRDefault="0038103F" w:rsidP="0038103F">
      <w:pPr>
        <w:rPr>
          <w:rFonts w:asciiTheme="minorHAnsi" w:hAnsiTheme="minorHAnsi"/>
        </w:rPr>
      </w:pPr>
      <w:r w:rsidRPr="002D1EFE">
        <w:rPr>
          <w:rFonts w:asciiTheme="minorHAnsi" w:hAnsiTheme="minorHAnsi"/>
        </w:rPr>
        <w:t xml:space="preserve">Animal producers may also be interested in other offerings of the </w:t>
      </w:r>
      <w:r w:rsidRPr="002D1EFE">
        <w:rPr>
          <w:rFonts w:asciiTheme="minorHAnsi" w:hAnsiTheme="minorHAnsi"/>
          <w:b/>
          <w:i/>
        </w:rPr>
        <w:t>Insect Pests of Animals</w:t>
      </w:r>
      <w:r w:rsidRPr="002D1EFE">
        <w:rPr>
          <w:rFonts w:asciiTheme="minorHAnsi" w:hAnsiTheme="minorHAnsi"/>
        </w:rPr>
        <w:t xml:space="preserve"> website (</w:t>
      </w:r>
      <w:hyperlink r:id="rId12" w:history="1">
        <w:r w:rsidRPr="002D1EFE">
          <w:rPr>
            <w:rStyle w:val="Hyperlink"/>
            <w:rFonts w:asciiTheme="minorHAnsi" w:eastAsiaTheme="majorEastAsia" w:hAnsiTheme="minorHAnsi"/>
          </w:rPr>
          <w:t>http://veterinaryentomology.ucr.edu/</w:t>
        </w:r>
      </w:hyperlink>
      <w:r w:rsidRPr="002D1EFE">
        <w:rPr>
          <w:rFonts w:asciiTheme="minorHAnsi" w:hAnsiTheme="minorHAnsi"/>
        </w:rPr>
        <w:t xml:space="preserve">).  Visitors can find pest management information for some </w:t>
      </w:r>
      <w:proofErr w:type="spellStart"/>
      <w:r w:rsidRPr="002D1EFE">
        <w:rPr>
          <w:rFonts w:asciiTheme="minorHAnsi" w:hAnsiTheme="minorHAnsi"/>
        </w:rPr>
        <w:t>ectopa</w:t>
      </w:r>
      <w:r w:rsidRPr="00EA2E93">
        <w:rPr>
          <w:rFonts w:asciiTheme="minorHAnsi" w:hAnsiTheme="minorHAnsi"/>
        </w:rPr>
        <w:t>rasite</w:t>
      </w:r>
      <w:proofErr w:type="spellEnd"/>
      <w:r w:rsidRPr="00EA2E93">
        <w:rPr>
          <w:rFonts w:asciiTheme="minorHAnsi" w:hAnsiTheme="minorHAnsi"/>
        </w:rPr>
        <w:t xml:space="preserve"> pests of poultry, cattle, and other animals. We are adding information on additional pests every few months so be sure to check back to see what has changed.  We also maintain a Blog (</w:t>
      </w:r>
      <w:hyperlink r:id="rId13" w:history="1">
        <w:r w:rsidRPr="002D1EFE">
          <w:rPr>
            <w:rStyle w:val="Hyperlink"/>
            <w:rFonts w:asciiTheme="minorHAnsi" w:eastAsiaTheme="majorEastAsia" w:hAnsiTheme="minorHAnsi"/>
          </w:rPr>
          <w:t>http://veterinaryentomology.ucr.edu/blog/</w:t>
        </w:r>
      </w:hyperlink>
      <w:r w:rsidRPr="002D1EFE">
        <w:rPr>
          <w:rFonts w:asciiTheme="minorHAnsi" w:hAnsiTheme="minorHAnsi"/>
        </w:rPr>
        <w:t>) that producers and extension personnel may be interested to follow.  Information shared through the Blog includes recent findings related to pest management in animal facilities or of general relevance to animal producer</w:t>
      </w:r>
      <w:r w:rsidRPr="005F5BB4">
        <w:rPr>
          <w:rFonts w:asciiTheme="minorHAnsi" w:hAnsiTheme="minorHAnsi"/>
        </w:rPr>
        <w:t>s, extension personnel, and researchers.</w:t>
      </w:r>
    </w:p>
    <w:p w:rsidR="0038103F" w:rsidRPr="00BD76CF" w:rsidRDefault="0038103F" w:rsidP="0038103F">
      <w:pPr>
        <w:rPr>
          <w:rFonts w:asciiTheme="minorHAnsi" w:hAnsiTheme="minorHAnsi"/>
        </w:rPr>
      </w:pPr>
    </w:p>
    <w:p w:rsidR="0038103F" w:rsidRPr="002D1EFE" w:rsidRDefault="0038103F" w:rsidP="0038103F">
      <w:pPr>
        <w:rPr>
          <w:rFonts w:asciiTheme="minorHAnsi" w:hAnsiTheme="minorHAnsi"/>
        </w:rPr>
      </w:pPr>
      <w:r w:rsidRPr="002D1EFE">
        <w:rPr>
          <w:rFonts w:asciiTheme="minorHAnsi" w:hAnsiTheme="minorHAnsi"/>
        </w:rPr>
        <w:t xml:space="preserve">Finally, animal producers may be interested in taking a look at the many web links provided in our “other resources” section.  In particular, there are links for producers to submit animal management questions to the national </w:t>
      </w:r>
      <w:proofErr w:type="spellStart"/>
      <w:r w:rsidRPr="002D1EFE">
        <w:rPr>
          <w:rFonts w:asciiTheme="minorHAnsi" w:hAnsiTheme="minorHAnsi"/>
        </w:rPr>
        <w:t>eXtension</w:t>
      </w:r>
      <w:proofErr w:type="spellEnd"/>
      <w:r w:rsidRPr="002D1EFE">
        <w:rPr>
          <w:rFonts w:asciiTheme="minorHAnsi" w:hAnsiTheme="minorHAnsi"/>
        </w:rPr>
        <w:t xml:space="preserve"> program through their “Ask an Expert” program.  Experts from universities, extension offices, private industry, and other relevant organizations are registered with this national </w:t>
      </w:r>
      <w:proofErr w:type="spellStart"/>
      <w:r w:rsidRPr="002D1EFE">
        <w:rPr>
          <w:rFonts w:asciiTheme="minorHAnsi" w:hAnsiTheme="minorHAnsi"/>
        </w:rPr>
        <w:t>eXtension</w:t>
      </w:r>
      <w:proofErr w:type="spellEnd"/>
      <w:r w:rsidRPr="002D1EFE">
        <w:rPr>
          <w:rFonts w:asciiTheme="minorHAnsi" w:hAnsiTheme="minorHAnsi"/>
        </w:rPr>
        <w:t xml:space="preserve"> program to answer submitted questions or to provide question writers with guidance to address their questions.</w:t>
      </w:r>
    </w:p>
    <w:p w:rsidR="0038103F" w:rsidRPr="002D1EFE" w:rsidRDefault="0038103F" w:rsidP="0038103F">
      <w:pPr>
        <w:rPr>
          <w:rFonts w:asciiTheme="minorHAnsi" w:hAnsiTheme="minorHAnsi"/>
        </w:rPr>
      </w:pPr>
    </w:p>
    <w:p w:rsidR="0038103F" w:rsidRPr="00EA2E93" w:rsidRDefault="0038103F" w:rsidP="0038103F">
      <w:pPr>
        <w:rPr>
          <w:rFonts w:asciiTheme="minorHAnsi" w:hAnsiTheme="minorHAnsi"/>
        </w:rPr>
      </w:pPr>
      <w:r w:rsidRPr="002D1EFE">
        <w:rPr>
          <w:rFonts w:asciiTheme="minorHAnsi" w:hAnsiTheme="minorHAnsi"/>
        </w:rPr>
        <w:t xml:space="preserve">If you have comments about or suggestions for our </w:t>
      </w:r>
      <w:r w:rsidRPr="002D1EFE">
        <w:rPr>
          <w:rFonts w:asciiTheme="minorHAnsi" w:hAnsiTheme="minorHAnsi"/>
          <w:b/>
          <w:i/>
        </w:rPr>
        <w:t>Insect Pests of Animals</w:t>
      </w:r>
      <w:r w:rsidRPr="002D1EFE">
        <w:rPr>
          <w:rFonts w:asciiTheme="minorHAnsi" w:hAnsiTheme="minorHAnsi"/>
        </w:rPr>
        <w:t xml:space="preserve"> website, please contact me at:  </w:t>
      </w:r>
      <w:hyperlink r:id="rId14" w:history="1">
        <w:r w:rsidRPr="002D1EFE">
          <w:rPr>
            <w:rStyle w:val="Hyperlink"/>
            <w:rFonts w:asciiTheme="minorHAnsi" w:eastAsiaTheme="majorEastAsia" w:hAnsiTheme="minorHAnsi"/>
          </w:rPr>
          <w:t>alec.gerry@ucr.edu</w:t>
        </w:r>
      </w:hyperlink>
      <w:r w:rsidRPr="002D1EFE">
        <w:rPr>
          <w:rFonts w:asciiTheme="minorHAnsi" w:hAnsiTheme="minorHAnsi"/>
        </w:rPr>
        <w:t xml:space="preserve"> or (951) 827-7054.</w:t>
      </w:r>
    </w:p>
    <w:p w:rsidR="0038103F" w:rsidRPr="005F5BB4" w:rsidRDefault="0038103F" w:rsidP="0038103F">
      <w:pPr>
        <w:rPr>
          <w:rFonts w:asciiTheme="minorHAnsi" w:hAnsiTheme="minorHAnsi"/>
        </w:rPr>
      </w:pPr>
    </w:p>
    <w:p w:rsidR="0038103F" w:rsidRPr="00BD76CF" w:rsidRDefault="0038103F" w:rsidP="0038103F">
      <w:pPr>
        <w:rPr>
          <w:rFonts w:asciiTheme="minorHAnsi" w:hAnsiTheme="minorHAnsi"/>
        </w:rPr>
      </w:pPr>
    </w:p>
    <w:p w:rsidR="0038103F" w:rsidRDefault="0038103F" w:rsidP="0038103F">
      <w:pPr>
        <w:rPr>
          <w:rFonts w:asciiTheme="minorHAnsi" w:hAnsiTheme="minorHAnsi"/>
        </w:rPr>
      </w:pPr>
    </w:p>
    <w:p w:rsidR="00EA2E93" w:rsidRPr="0038103F" w:rsidRDefault="00EA2E93" w:rsidP="0038103F">
      <w:pPr>
        <w:rPr>
          <w:rFonts w:asciiTheme="minorHAnsi" w:hAnsiTheme="minorHAnsi"/>
        </w:rPr>
      </w:pPr>
    </w:p>
    <w:p w:rsidR="00056D5C" w:rsidRPr="000A77E3" w:rsidRDefault="00056D5C" w:rsidP="00056D5C">
      <w:pPr>
        <w:jc w:val="center"/>
        <w:rPr>
          <w:rFonts w:asciiTheme="minorHAnsi" w:eastAsiaTheme="majorEastAsia" w:hAnsiTheme="minorHAnsi"/>
          <w:b/>
          <w:smallCaps/>
          <w:sz w:val="28"/>
          <w:szCs w:val="28"/>
        </w:rPr>
      </w:pPr>
      <w:r w:rsidRPr="000A77E3">
        <w:rPr>
          <w:rFonts w:asciiTheme="minorHAnsi" w:eastAsiaTheme="majorEastAsia" w:hAnsiTheme="minorHAnsi"/>
          <w:b/>
          <w:smallCaps/>
          <w:sz w:val="28"/>
          <w:szCs w:val="28"/>
        </w:rPr>
        <w:lastRenderedPageBreak/>
        <w:t>Salinity Management in Alfalfa Fields</w:t>
      </w:r>
    </w:p>
    <w:p w:rsidR="00056D5C" w:rsidRPr="000A77E3" w:rsidRDefault="00056D5C" w:rsidP="00056D5C">
      <w:pPr>
        <w:jc w:val="center"/>
        <w:rPr>
          <w:rFonts w:asciiTheme="minorHAnsi" w:eastAsiaTheme="majorEastAsia" w:hAnsiTheme="minorHAnsi"/>
          <w:i/>
        </w:rPr>
      </w:pPr>
      <w:r w:rsidRPr="000A77E3">
        <w:rPr>
          <w:rFonts w:asciiTheme="minorHAnsi" w:eastAsiaTheme="majorEastAsia" w:hAnsiTheme="minorHAnsi"/>
          <w:i/>
        </w:rPr>
        <w:t xml:space="preserve">Michelle </w:t>
      </w:r>
      <w:proofErr w:type="spellStart"/>
      <w:r w:rsidRPr="000A77E3">
        <w:rPr>
          <w:rFonts w:asciiTheme="minorHAnsi" w:eastAsiaTheme="majorEastAsia" w:hAnsiTheme="minorHAnsi"/>
          <w:i/>
        </w:rPr>
        <w:t>Leinfelder</w:t>
      </w:r>
      <w:proofErr w:type="spellEnd"/>
      <w:r w:rsidRPr="000A77E3">
        <w:rPr>
          <w:rFonts w:asciiTheme="minorHAnsi" w:eastAsiaTheme="majorEastAsia" w:hAnsiTheme="minorHAnsi"/>
          <w:i/>
        </w:rPr>
        <w:t>-Miles, UCCE Delta Farm Advisor</w:t>
      </w:r>
    </w:p>
    <w:p w:rsidR="00056D5C" w:rsidRPr="000A77E3" w:rsidRDefault="00056D5C" w:rsidP="00056D5C">
      <w:pPr>
        <w:jc w:val="center"/>
        <w:rPr>
          <w:rFonts w:asciiTheme="minorHAnsi" w:eastAsiaTheme="majorEastAsia" w:hAnsiTheme="minorHAnsi"/>
        </w:rPr>
      </w:pPr>
    </w:p>
    <w:p w:rsidR="00056D5C" w:rsidRPr="000A77E3" w:rsidRDefault="00056D5C" w:rsidP="00056D5C">
      <w:pPr>
        <w:rPr>
          <w:rFonts w:asciiTheme="minorHAnsi" w:eastAsiaTheme="majorEastAsia" w:hAnsiTheme="minorHAnsi"/>
        </w:rPr>
      </w:pPr>
      <w:r w:rsidRPr="000A77E3">
        <w:rPr>
          <w:rFonts w:asciiTheme="minorHAnsi" w:eastAsiaTheme="majorEastAsia" w:hAnsiTheme="minorHAnsi"/>
        </w:rPr>
        <w:t xml:space="preserve">After the driest year on record, growers may find themselves battling soil salinity. It is important to consider how dry conditions contribute to soil salinity and how it can be managed.  </w:t>
      </w:r>
    </w:p>
    <w:p w:rsidR="00056D5C" w:rsidRPr="000A77E3" w:rsidRDefault="00056D5C" w:rsidP="00056D5C">
      <w:pPr>
        <w:rPr>
          <w:rFonts w:asciiTheme="minorHAnsi" w:eastAsiaTheme="majorEastAsia" w:hAnsiTheme="minorHAnsi"/>
          <w:iCs/>
        </w:rPr>
      </w:pPr>
    </w:p>
    <w:p w:rsidR="00056D5C" w:rsidRPr="000A77E3" w:rsidRDefault="00056D5C" w:rsidP="00056D5C">
      <w:pPr>
        <w:rPr>
          <w:rFonts w:asciiTheme="minorHAnsi" w:eastAsiaTheme="majorEastAsia" w:hAnsiTheme="minorHAnsi"/>
          <w:iCs/>
        </w:rPr>
      </w:pPr>
      <w:r w:rsidRPr="000A77E3">
        <w:rPr>
          <w:rFonts w:asciiTheme="minorHAnsi" w:eastAsiaTheme="majorEastAsia" w:hAnsiTheme="minorHAnsi"/>
          <w:iCs/>
        </w:rPr>
        <w:t xml:space="preserve">Salt impairment may be identified by white or black crusts on the soil surface, wet spots on the soil surface, marginal leaf burn, or the presence of salt-tolerant weeds. Salt impairs plant growth in many ways: by exerting osmotic stress that results in decreased </w:t>
      </w:r>
      <w:proofErr w:type="spellStart"/>
      <w:r w:rsidRPr="000A77E3">
        <w:rPr>
          <w:rFonts w:asciiTheme="minorHAnsi" w:eastAsiaTheme="majorEastAsia" w:hAnsiTheme="minorHAnsi"/>
          <w:iCs/>
        </w:rPr>
        <w:t>turgor</w:t>
      </w:r>
      <w:proofErr w:type="spellEnd"/>
      <w:r w:rsidRPr="000A77E3">
        <w:rPr>
          <w:rFonts w:asciiTheme="minorHAnsi" w:eastAsiaTheme="majorEastAsia" w:hAnsiTheme="minorHAnsi"/>
          <w:iCs/>
        </w:rPr>
        <w:t xml:space="preserve"> pressure in plant cells, degrading soil physical conditions that impair water penetration and the plant’s ability to access water, and specific ion toxicities that vary by plant species. Limited water supplies due to drought and deficit irrigation methods can exacerbate soil salinity, thus magnifying these stresses on plants.  A brief set of definitions related to salt and salt measurements is in the note at the end of this article.</w:t>
      </w:r>
    </w:p>
    <w:p w:rsidR="00056D5C" w:rsidRPr="000A77E3" w:rsidRDefault="00056D5C" w:rsidP="00056D5C">
      <w:pPr>
        <w:rPr>
          <w:rFonts w:asciiTheme="minorHAnsi" w:eastAsiaTheme="majorEastAsia" w:hAnsiTheme="minorHAnsi"/>
          <w:iCs/>
        </w:rPr>
      </w:pPr>
    </w:p>
    <w:p w:rsidR="00336FF1" w:rsidRPr="000A77E3" w:rsidRDefault="00056D5C" w:rsidP="00056D5C">
      <w:pPr>
        <w:rPr>
          <w:rFonts w:asciiTheme="minorHAnsi" w:eastAsiaTheme="majorEastAsia" w:hAnsiTheme="minorHAnsi"/>
          <w:b/>
          <w:iCs/>
        </w:rPr>
      </w:pPr>
      <w:r w:rsidRPr="000A77E3">
        <w:rPr>
          <w:rFonts w:asciiTheme="minorHAnsi" w:eastAsiaTheme="majorEastAsia" w:hAnsiTheme="minorHAnsi"/>
          <w:b/>
          <w:iCs/>
        </w:rPr>
        <w:t>Alfalfa Site Selection</w:t>
      </w:r>
    </w:p>
    <w:p w:rsidR="00056D5C" w:rsidRPr="000A77E3" w:rsidRDefault="00056D5C" w:rsidP="00056D5C">
      <w:pPr>
        <w:rPr>
          <w:rFonts w:asciiTheme="minorHAnsi" w:eastAsiaTheme="majorEastAsia" w:hAnsiTheme="minorHAnsi"/>
          <w:iCs/>
        </w:rPr>
      </w:pPr>
      <w:r w:rsidRPr="000A77E3">
        <w:rPr>
          <w:rFonts w:asciiTheme="minorHAnsi" w:eastAsiaTheme="majorEastAsia" w:hAnsiTheme="minorHAnsi"/>
          <w:iCs/>
        </w:rPr>
        <w:t>Management practices that could help to alleviate salinity effects on alfalfa include site selection, monitoring soil and water salinity, variety selection, and soil salinity management through leaching. The following table provides ideal, marginal, and undesirable site characteristics for alfalfa production.</w:t>
      </w:r>
    </w:p>
    <w:p w:rsidR="00056D5C" w:rsidRPr="000A77E3" w:rsidRDefault="00056D5C" w:rsidP="00056D5C">
      <w:pPr>
        <w:rPr>
          <w:rFonts w:asciiTheme="minorHAnsi" w:eastAsiaTheme="majorEastAsia" w:hAnsiTheme="minorHAnsi"/>
          <w:iCs/>
          <w:highlight w:val="yellow"/>
        </w:rPr>
      </w:pPr>
    </w:p>
    <w:tbl>
      <w:tblPr>
        <w:tblW w:w="5000" w:type="pct"/>
        <w:tblCellMar>
          <w:left w:w="0" w:type="dxa"/>
          <w:right w:w="0" w:type="dxa"/>
        </w:tblCellMar>
        <w:tblLook w:val="0420"/>
      </w:tblPr>
      <w:tblGrid>
        <w:gridCol w:w="2772"/>
        <w:gridCol w:w="2772"/>
        <w:gridCol w:w="2772"/>
        <w:gridCol w:w="2772"/>
      </w:tblGrid>
      <w:tr w:rsidR="00056D5C" w:rsidRPr="002D1EFE" w:rsidTr="00815827">
        <w:trPr>
          <w:trHeight w:val="214"/>
        </w:trPr>
        <w:tc>
          <w:tcPr>
            <w:tcW w:w="125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b/>
                <w:bCs/>
                <w:color w:val="FFFFFF"/>
                <w:kern w:val="24"/>
              </w:rPr>
              <w:t>Characteristic</w:t>
            </w:r>
          </w:p>
        </w:tc>
        <w:tc>
          <w:tcPr>
            <w:tcW w:w="125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b/>
                <w:bCs/>
                <w:color w:val="FFFFFF"/>
                <w:kern w:val="24"/>
              </w:rPr>
              <w:t>Ideal</w:t>
            </w:r>
          </w:p>
        </w:tc>
        <w:tc>
          <w:tcPr>
            <w:tcW w:w="125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b/>
                <w:bCs/>
                <w:color w:val="FFFFFF"/>
                <w:kern w:val="24"/>
              </w:rPr>
              <w:t>Marginal</w:t>
            </w:r>
          </w:p>
        </w:tc>
        <w:tc>
          <w:tcPr>
            <w:tcW w:w="125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b/>
                <w:bCs/>
                <w:color w:val="FFFFFF"/>
                <w:kern w:val="24"/>
              </w:rPr>
              <w:t>Undesirable</w:t>
            </w:r>
          </w:p>
        </w:tc>
      </w:tr>
      <w:tr w:rsidR="00056D5C" w:rsidRPr="002D1EFE" w:rsidTr="00815827">
        <w:trPr>
          <w:trHeight w:val="228"/>
        </w:trPr>
        <w:tc>
          <w:tcPr>
            <w:tcW w:w="125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Soil texture</w:t>
            </w:r>
          </w:p>
        </w:tc>
        <w:tc>
          <w:tcPr>
            <w:tcW w:w="125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Sandy, silt, or clay loam</w:t>
            </w:r>
          </w:p>
        </w:tc>
        <w:tc>
          <w:tcPr>
            <w:tcW w:w="125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 xml:space="preserve">Loamy sand, </w:t>
            </w:r>
            <w:proofErr w:type="spellStart"/>
            <w:r w:rsidRPr="000A77E3">
              <w:rPr>
                <w:rFonts w:asciiTheme="minorHAnsi" w:hAnsiTheme="minorHAnsi" w:cs="Arial"/>
                <w:color w:val="000000"/>
                <w:kern w:val="24"/>
              </w:rPr>
              <w:t>silty</w:t>
            </w:r>
            <w:proofErr w:type="spellEnd"/>
            <w:r w:rsidRPr="000A77E3">
              <w:rPr>
                <w:rFonts w:asciiTheme="minorHAnsi" w:hAnsiTheme="minorHAnsi" w:cs="Arial"/>
                <w:color w:val="000000"/>
                <w:kern w:val="24"/>
              </w:rPr>
              <w:t xml:space="preserve"> clay</w:t>
            </w:r>
          </w:p>
        </w:tc>
        <w:tc>
          <w:tcPr>
            <w:tcW w:w="125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Sand, clay</w:t>
            </w:r>
          </w:p>
        </w:tc>
      </w:tr>
      <w:tr w:rsidR="00056D5C" w:rsidRPr="002D1EFE" w:rsidTr="00815827">
        <w:trPr>
          <w:trHeight w:val="196"/>
        </w:trPr>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Soil depth (feet)</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&gt;6</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3-6</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&lt;3</w:t>
            </w:r>
          </w:p>
        </w:tc>
      </w:tr>
      <w:tr w:rsidR="00056D5C" w:rsidRPr="002D1EFE" w:rsidTr="00815827">
        <w:trPr>
          <w:trHeight w:val="169"/>
        </w:trPr>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pH</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6.3-7.5</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5.8-6.3 and 7.5-8.2</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&lt;5.8 or &gt;8.2</w:t>
            </w:r>
          </w:p>
        </w:tc>
      </w:tr>
      <w:tr w:rsidR="00056D5C" w:rsidRPr="002D1EFE" w:rsidTr="00815827">
        <w:trPr>
          <w:trHeight w:val="196"/>
        </w:trPr>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proofErr w:type="spellStart"/>
            <w:r w:rsidRPr="000A77E3">
              <w:rPr>
                <w:rFonts w:asciiTheme="minorHAnsi" w:hAnsiTheme="minorHAnsi" w:cs="Arial"/>
                <w:color w:val="000000"/>
                <w:kern w:val="24"/>
              </w:rPr>
              <w:t>ECe</w:t>
            </w:r>
            <w:proofErr w:type="spellEnd"/>
            <w:r w:rsidRPr="000A77E3">
              <w:rPr>
                <w:rFonts w:asciiTheme="minorHAnsi" w:hAnsiTheme="minorHAnsi" w:cs="Arial"/>
                <w:color w:val="000000"/>
                <w:kern w:val="24"/>
              </w:rPr>
              <w:t xml:space="preserve"> (</w:t>
            </w:r>
            <w:proofErr w:type="spellStart"/>
            <w:r w:rsidRPr="000A77E3">
              <w:rPr>
                <w:rFonts w:asciiTheme="minorHAnsi" w:hAnsiTheme="minorHAnsi" w:cs="Arial"/>
                <w:color w:val="000000"/>
                <w:kern w:val="24"/>
              </w:rPr>
              <w:t>dS</w:t>
            </w:r>
            <w:proofErr w:type="spellEnd"/>
            <w:r w:rsidRPr="000A77E3">
              <w:rPr>
                <w:rFonts w:asciiTheme="minorHAnsi" w:hAnsiTheme="minorHAnsi" w:cs="Arial"/>
                <w:color w:val="000000"/>
                <w:kern w:val="24"/>
              </w:rPr>
              <w:t>/m)</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0-2</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2-5</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&gt;5</w:t>
            </w:r>
          </w:p>
        </w:tc>
      </w:tr>
      <w:tr w:rsidR="00056D5C" w:rsidRPr="002D1EFE" w:rsidTr="00815827">
        <w:trPr>
          <w:trHeight w:val="196"/>
        </w:trPr>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ESP</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&lt;7</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7-15</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&gt;15</w:t>
            </w:r>
          </w:p>
        </w:tc>
      </w:tr>
      <w:tr w:rsidR="00056D5C" w:rsidRPr="002D1EFE" w:rsidTr="00815827">
        <w:trPr>
          <w:trHeight w:val="178"/>
        </w:trPr>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Boron (mg/L)</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0.5-2.0</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2-6</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&gt;6</w:t>
            </w:r>
          </w:p>
        </w:tc>
      </w:tr>
      <w:tr w:rsidR="00056D5C" w:rsidRPr="002D1EFE" w:rsidTr="00815827">
        <w:trPr>
          <w:trHeight w:val="349"/>
        </w:trPr>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Water logging or high water table</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Never</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Only during dormant period</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Sometimes during periods of active growth</w:t>
            </w:r>
          </w:p>
        </w:tc>
      </w:tr>
      <w:tr w:rsidR="00056D5C" w:rsidRPr="002D1EFE" w:rsidTr="00815827">
        <w:trPr>
          <w:trHeight w:val="196"/>
        </w:trPr>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Slope</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Nearly level</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Slightly sloping to 12% slope</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&gt;12% slope</w:t>
            </w:r>
          </w:p>
        </w:tc>
      </w:tr>
      <w:tr w:rsidR="00056D5C" w:rsidRPr="002D1EFE" w:rsidTr="00815827">
        <w:trPr>
          <w:trHeight w:val="169"/>
        </w:trPr>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pH of water</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6.5-7.5</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7.5-8.2</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&gt;8.2</w:t>
            </w:r>
          </w:p>
        </w:tc>
      </w:tr>
      <w:tr w:rsidR="00056D5C" w:rsidRPr="002D1EFE" w:rsidTr="00815827">
        <w:trPr>
          <w:trHeight w:val="241"/>
        </w:trPr>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proofErr w:type="spellStart"/>
            <w:r w:rsidRPr="000A77E3">
              <w:rPr>
                <w:rFonts w:asciiTheme="minorHAnsi" w:hAnsiTheme="minorHAnsi" w:cs="Arial"/>
                <w:color w:val="000000"/>
                <w:kern w:val="24"/>
              </w:rPr>
              <w:t>ECw</w:t>
            </w:r>
            <w:proofErr w:type="spellEnd"/>
            <w:r w:rsidRPr="000A77E3">
              <w:rPr>
                <w:rFonts w:asciiTheme="minorHAnsi" w:hAnsiTheme="minorHAnsi" w:cs="Arial"/>
                <w:color w:val="000000"/>
                <w:kern w:val="24"/>
              </w:rPr>
              <w:t xml:space="preserve"> (</w:t>
            </w:r>
            <w:proofErr w:type="spellStart"/>
            <w:r w:rsidRPr="000A77E3">
              <w:rPr>
                <w:rFonts w:asciiTheme="minorHAnsi" w:hAnsiTheme="minorHAnsi" w:cs="Arial"/>
                <w:color w:val="000000"/>
                <w:kern w:val="24"/>
              </w:rPr>
              <w:t>dS</w:t>
            </w:r>
            <w:proofErr w:type="spellEnd"/>
            <w:r w:rsidRPr="000A77E3">
              <w:rPr>
                <w:rFonts w:asciiTheme="minorHAnsi" w:hAnsiTheme="minorHAnsi" w:cs="Arial"/>
                <w:color w:val="000000"/>
                <w:kern w:val="24"/>
              </w:rPr>
              <w:t>/m)</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&lt;1.3</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1.3-3.0</w:t>
            </w:r>
          </w:p>
        </w:tc>
        <w:tc>
          <w:tcPr>
            <w:tcW w:w="125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&gt;3.0</w:t>
            </w:r>
          </w:p>
        </w:tc>
      </w:tr>
      <w:tr w:rsidR="00056D5C" w:rsidRPr="002D1EFE" w:rsidTr="00815827">
        <w:trPr>
          <w:trHeight w:val="196"/>
        </w:trPr>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SAR</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&lt;6.0</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6.0-9.0</w:t>
            </w:r>
          </w:p>
        </w:tc>
        <w:tc>
          <w:tcPr>
            <w:tcW w:w="125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6D5C" w:rsidRPr="000A77E3" w:rsidRDefault="00056D5C" w:rsidP="00815827">
            <w:pPr>
              <w:rPr>
                <w:rFonts w:asciiTheme="minorHAnsi" w:hAnsiTheme="minorHAnsi" w:cs="Arial"/>
              </w:rPr>
            </w:pPr>
            <w:r w:rsidRPr="000A77E3">
              <w:rPr>
                <w:rFonts w:asciiTheme="minorHAnsi" w:hAnsiTheme="minorHAnsi" w:cs="Arial"/>
                <w:color w:val="000000"/>
                <w:kern w:val="24"/>
              </w:rPr>
              <w:t>&gt;9.0</w:t>
            </w:r>
          </w:p>
        </w:tc>
      </w:tr>
    </w:tbl>
    <w:p w:rsidR="00056D5C" w:rsidRPr="000A77E3" w:rsidRDefault="00056D5C" w:rsidP="00056D5C">
      <w:pPr>
        <w:rPr>
          <w:rFonts w:asciiTheme="minorHAnsi" w:eastAsiaTheme="majorEastAsia" w:hAnsiTheme="minorHAnsi"/>
          <w:iCs/>
        </w:rPr>
      </w:pPr>
      <w:r w:rsidRPr="000A77E3">
        <w:rPr>
          <w:rFonts w:asciiTheme="minorHAnsi" w:eastAsiaTheme="majorEastAsia" w:hAnsiTheme="minorHAnsi"/>
          <w:i/>
          <w:iCs/>
        </w:rPr>
        <w:t>(From Irrigated Alfalfa Management, UC ANR 3512)</w:t>
      </w:r>
    </w:p>
    <w:p w:rsidR="00056D5C" w:rsidRPr="000A77E3" w:rsidRDefault="00056D5C" w:rsidP="00056D5C">
      <w:pPr>
        <w:rPr>
          <w:rFonts w:asciiTheme="minorHAnsi" w:eastAsiaTheme="majorEastAsia" w:hAnsiTheme="minorHAnsi"/>
          <w:iCs/>
        </w:rPr>
      </w:pPr>
    </w:p>
    <w:p w:rsidR="00056D5C" w:rsidRPr="000A77E3" w:rsidRDefault="00056D5C" w:rsidP="00056D5C">
      <w:pPr>
        <w:rPr>
          <w:rFonts w:asciiTheme="minorHAnsi" w:eastAsiaTheme="majorEastAsia" w:hAnsiTheme="minorHAnsi"/>
          <w:iCs/>
        </w:rPr>
      </w:pPr>
      <w:r w:rsidRPr="000A77E3">
        <w:rPr>
          <w:rFonts w:asciiTheme="minorHAnsi" w:eastAsiaTheme="majorEastAsia" w:hAnsiTheme="minorHAnsi"/>
          <w:iCs/>
        </w:rPr>
        <w:t xml:space="preserve">A smart phone application called Soil Web can assist in identifying alfalfa sites because it provides this soil information for one’s current location. Search “soil web” in your application store, or visit </w:t>
      </w:r>
      <w:hyperlink r:id="rId15" w:history="1">
        <w:r w:rsidRPr="000A77E3">
          <w:rPr>
            <w:rStyle w:val="Hyperlink"/>
            <w:rFonts w:asciiTheme="minorHAnsi" w:eastAsiaTheme="majorEastAsia" w:hAnsiTheme="minorHAnsi"/>
            <w:iCs/>
          </w:rPr>
          <w:t>http://</w:t>
        </w:r>
      </w:hyperlink>
      <w:hyperlink r:id="rId16" w:history="1">
        <w:r w:rsidRPr="000A77E3">
          <w:rPr>
            <w:rStyle w:val="Hyperlink"/>
            <w:rFonts w:asciiTheme="minorHAnsi" w:eastAsiaTheme="majorEastAsia" w:hAnsiTheme="minorHAnsi"/>
            <w:iCs/>
          </w:rPr>
          <w:t>casoilresource.lawr.ucdavis.edu/drupal/node/902</w:t>
        </w:r>
      </w:hyperlink>
      <w:r w:rsidRPr="000A77E3">
        <w:rPr>
          <w:rFonts w:asciiTheme="minorHAnsi" w:eastAsiaTheme="majorEastAsia" w:hAnsiTheme="minorHAnsi"/>
          <w:iCs/>
        </w:rPr>
        <w:t xml:space="preserve"> for more information on smart phone and computer interfaces that provide soil information. These interfaces provide easy access to the USDA-NRCS soil surveys and were developed by members of the California Soil Resource Lab at UC Davis. While accessing soil survey </w:t>
      </w:r>
      <w:r w:rsidRPr="000A77E3">
        <w:rPr>
          <w:rFonts w:asciiTheme="minorHAnsi" w:eastAsiaTheme="majorEastAsia" w:hAnsiTheme="minorHAnsi"/>
          <w:iCs/>
        </w:rPr>
        <w:lastRenderedPageBreak/>
        <w:t xml:space="preserve">information is an important first step in determining appropriate sites, periodically monitoring soil and irrigation water salinity is also important, especially since agricultural practices can change soil characteristics. </w:t>
      </w:r>
    </w:p>
    <w:p w:rsidR="00056D5C" w:rsidRPr="000A77E3" w:rsidRDefault="00056D5C" w:rsidP="00056D5C">
      <w:pPr>
        <w:rPr>
          <w:rFonts w:asciiTheme="minorHAnsi" w:eastAsiaTheme="majorEastAsia" w:hAnsiTheme="minorHAnsi"/>
          <w:iCs/>
        </w:rPr>
      </w:pPr>
    </w:p>
    <w:p w:rsidR="00056D5C" w:rsidRPr="000A77E3" w:rsidRDefault="00056D5C" w:rsidP="00056D5C">
      <w:pPr>
        <w:rPr>
          <w:rFonts w:asciiTheme="minorHAnsi" w:eastAsiaTheme="majorEastAsia" w:hAnsiTheme="minorHAnsi"/>
          <w:iCs/>
        </w:rPr>
      </w:pPr>
      <w:r w:rsidRPr="000A77E3">
        <w:rPr>
          <w:rFonts w:asciiTheme="minorHAnsi" w:eastAsiaTheme="majorEastAsia" w:hAnsiTheme="minorHAnsi"/>
          <w:iCs/>
        </w:rPr>
        <w:t>Seedling alfalfa is weak, and it is important to try to meet ideal soil conditions. Use the best quality water available on seedling alfalfa if more than one source of irrigation water is available. As the root system and crown develop, alfalfa may be able to tolerate more marginal conditions. A grower with more than one source of irrigation water could try irrigating a mature stand with a mix of good and poor quality water. Current research by Dan Putnam (forage specialist, UC Davis) and others at Fresno State is illustrating that certain alfalfa varieties may have tolerance for salty irrigation water. Tolerance appears to relate to the varieties’ affinity for accumulating K</w:t>
      </w:r>
      <w:r w:rsidRPr="000A77E3">
        <w:rPr>
          <w:rFonts w:asciiTheme="minorHAnsi" w:eastAsiaTheme="majorEastAsia" w:hAnsiTheme="minorHAnsi"/>
          <w:iCs/>
          <w:vertAlign w:val="superscript"/>
        </w:rPr>
        <w:t>+</w:t>
      </w:r>
      <w:r w:rsidRPr="000A77E3">
        <w:rPr>
          <w:rFonts w:asciiTheme="minorHAnsi" w:eastAsiaTheme="majorEastAsia" w:hAnsiTheme="minorHAnsi"/>
          <w:iCs/>
        </w:rPr>
        <w:t xml:space="preserve"> in the shoots rather than Na</w:t>
      </w:r>
      <w:r w:rsidRPr="000A77E3">
        <w:rPr>
          <w:rFonts w:asciiTheme="minorHAnsi" w:eastAsiaTheme="majorEastAsia" w:hAnsiTheme="minorHAnsi"/>
          <w:iCs/>
          <w:vertAlign w:val="superscript"/>
        </w:rPr>
        <w:t>+</w:t>
      </w:r>
      <w:r w:rsidRPr="000A77E3">
        <w:rPr>
          <w:rFonts w:asciiTheme="minorHAnsi" w:eastAsiaTheme="majorEastAsia" w:hAnsiTheme="minorHAnsi"/>
          <w:iCs/>
        </w:rPr>
        <w:t xml:space="preserve">. </w:t>
      </w:r>
    </w:p>
    <w:p w:rsidR="00056D5C" w:rsidRPr="000A77E3" w:rsidRDefault="00056D5C" w:rsidP="00056D5C">
      <w:pPr>
        <w:rPr>
          <w:rFonts w:asciiTheme="minorHAnsi" w:eastAsiaTheme="majorEastAsia" w:hAnsiTheme="minorHAnsi"/>
          <w:iCs/>
        </w:rPr>
      </w:pPr>
    </w:p>
    <w:p w:rsidR="00056D5C" w:rsidRPr="000A77E3" w:rsidRDefault="00056D5C" w:rsidP="00056D5C">
      <w:pPr>
        <w:rPr>
          <w:rFonts w:asciiTheme="minorHAnsi" w:eastAsiaTheme="majorEastAsia" w:hAnsiTheme="minorHAnsi"/>
          <w:iCs/>
        </w:rPr>
      </w:pPr>
      <w:r w:rsidRPr="000A77E3">
        <w:rPr>
          <w:rFonts w:asciiTheme="minorHAnsi" w:eastAsiaTheme="majorEastAsia" w:hAnsiTheme="minorHAnsi"/>
          <w:iCs/>
        </w:rPr>
        <w:t xml:space="preserve">Additionally, research that I am conducting in the Delta is showing the importance of leaching even when relatively good quality water is used for irrigation. Some soils in the Delta are increasing in salinity because soil conditions and/or shallow ground water impair leaching. Understanding soil properties and the current salinity profile can help in identifying irrigation practices that could improve leaching. For example, in some fields, the soil at the top of the border check has lower salinity than that in the middle and bottom of the check. If irrigation can be modified to increase the irrigation opportunity time on the middle and bottom of the field, this may decrease salinity. This would be an appropriate strategy to try on sandy soils, but it could be risky on soils where water does not penetrate the surface well and </w:t>
      </w:r>
      <w:proofErr w:type="spellStart"/>
      <w:r w:rsidRPr="000A77E3">
        <w:rPr>
          <w:rFonts w:asciiTheme="minorHAnsi" w:eastAsiaTheme="majorEastAsia" w:hAnsiTheme="minorHAnsi"/>
          <w:iCs/>
        </w:rPr>
        <w:t>Phytophthora</w:t>
      </w:r>
      <w:proofErr w:type="spellEnd"/>
      <w:r w:rsidRPr="000A77E3">
        <w:rPr>
          <w:rFonts w:asciiTheme="minorHAnsi" w:eastAsiaTheme="majorEastAsia" w:hAnsiTheme="minorHAnsi"/>
          <w:iCs/>
        </w:rPr>
        <w:t xml:space="preserve"> infection could occur. </w:t>
      </w:r>
    </w:p>
    <w:p w:rsidR="00056D5C" w:rsidRPr="000A77E3" w:rsidRDefault="00056D5C" w:rsidP="00056D5C">
      <w:pPr>
        <w:rPr>
          <w:rFonts w:asciiTheme="minorHAnsi" w:eastAsiaTheme="majorEastAsia" w:hAnsiTheme="minorHAnsi"/>
          <w:iCs/>
        </w:rPr>
      </w:pPr>
    </w:p>
    <w:p w:rsidR="00056D5C" w:rsidRPr="000A77E3" w:rsidRDefault="00056D5C" w:rsidP="00056D5C">
      <w:pPr>
        <w:rPr>
          <w:rFonts w:asciiTheme="minorHAnsi" w:eastAsiaTheme="majorEastAsia" w:hAnsiTheme="minorHAnsi"/>
          <w:iCs/>
        </w:rPr>
      </w:pPr>
      <w:r w:rsidRPr="000A77E3">
        <w:rPr>
          <w:rFonts w:asciiTheme="minorHAnsi" w:eastAsiaTheme="majorEastAsia" w:hAnsiTheme="minorHAnsi"/>
          <w:iCs/>
        </w:rPr>
        <w:t>Another leaching strategy actually involves irrigating in the winter. In years when rainfall is sparse, irrigating before a storm will fill the soil profile and allow rain water to leach, rather than just wet the profile. Leveraging winter rainfall with irrigation could help to lower baseline soil salinity in the spring.</w:t>
      </w:r>
    </w:p>
    <w:p w:rsidR="00056D5C" w:rsidRPr="000A77E3" w:rsidRDefault="00056D5C" w:rsidP="00056D5C">
      <w:pPr>
        <w:rPr>
          <w:rFonts w:asciiTheme="minorHAnsi" w:eastAsiaTheme="majorEastAsia" w:hAnsiTheme="minorHAnsi"/>
          <w:iCs/>
        </w:rPr>
      </w:pPr>
    </w:p>
    <w:p w:rsidR="00056D5C" w:rsidRPr="000A77E3" w:rsidRDefault="00056D5C" w:rsidP="00056D5C">
      <w:pPr>
        <w:rPr>
          <w:rFonts w:asciiTheme="minorHAnsi" w:eastAsiaTheme="majorEastAsia" w:hAnsiTheme="minorHAnsi"/>
          <w:iCs/>
        </w:rPr>
      </w:pPr>
      <w:r w:rsidRPr="000A77E3">
        <w:rPr>
          <w:rFonts w:asciiTheme="minorHAnsi" w:eastAsiaTheme="majorEastAsia" w:hAnsiTheme="minorHAnsi"/>
          <w:iCs/>
        </w:rPr>
        <w:t xml:space="preserve">I recently presented information on this topic at the </w:t>
      </w:r>
      <w:r w:rsidRPr="000A77E3">
        <w:rPr>
          <w:rFonts w:asciiTheme="minorHAnsi" w:eastAsiaTheme="majorEastAsia" w:hAnsiTheme="minorHAnsi"/>
        </w:rPr>
        <w:t xml:space="preserve">Alfalfa and Forage Field Day held at the Kearney Agricultural Center.  That presentation is available at: </w:t>
      </w:r>
      <w:hyperlink r:id="rId17" w:history="1">
        <w:r w:rsidRPr="000A77E3">
          <w:rPr>
            <w:rStyle w:val="Hyperlink"/>
            <w:rFonts w:asciiTheme="minorHAnsi" w:eastAsiaTheme="majorEastAsia" w:hAnsiTheme="minorHAnsi"/>
          </w:rPr>
          <w:t>http://alfalfa.ucdavis.edu/FieldDay/2014/KAC.aspx</w:t>
        </w:r>
      </w:hyperlink>
      <w:r w:rsidRPr="000A77E3">
        <w:rPr>
          <w:rFonts w:asciiTheme="minorHAnsi" w:eastAsiaTheme="majorEastAsia" w:hAnsiTheme="minorHAnsi"/>
        </w:rPr>
        <w:t>.</w:t>
      </w:r>
    </w:p>
    <w:p w:rsidR="00056D5C" w:rsidRPr="000A77E3" w:rsidRDefault="00056D5C" w:rsidP="00056D5C">
      <w:pPr>
        <w:rPr>
          <w:rFonts w:asciiTheme="minorHAnsi" w:eastAsiaTheme="majorEastAsia" w:hAnsiTheme="minorHAnsi"/>
          <w:iCs/>
        </w:rPr>
      </w:pPr>
    </w:p>
    <w:p w:rsidR="00056D5C" w:rsidRPr="000A77E3" w:rsidRDefault="00056D5C" w:rsidP="00056D5C">
      <w:pPr>
        <w:rPr>
          <w:rFonts w:asciiTheme="minorHAnsi" w:eastAsiaTheme="majorEastAsia" w:hAnsiTheme="minorHAnsi"/>
          <w:iCs/>
        </w:rPr>
      </w:pPr>
      <w:r w:rsidRPr="000A77E3">
        <w:rPr>
          <w:rFonts w:asciiTheme="minorHAnsi" w:eastAsiaTheme="majorEastAsia" w:hAnsiTheme="minorHAnsi"/>
          <w:iCs/>
        </w:rPr>
        <w:t>************************</w:t>
      </w:r>
    </w:p>
    <w:p w:rsidR="00056D5C" w:rsidRPr="002D5862" w:rsidRDefault="00056D5C" w:rsidP="00056D5C">
      <w:pPr>
        <w:rPr>
          <w:rFonts w:asciiTheme="majorHAnsi" w:eastAsiaTheme="majorEastAsia" w:hAnsiTheme="majorHAnsi"/>
          <w:iCs/>
        </w:rPr>
      </w:pPr>
    </w:p>
    <w:p w:rsidR="00056D5C" w:rsidRPr="000A77E3" w:rsidRDefault="00056D5C" w:rsidP="00056D5C">
      <w:pPr>
        <w:rPr>
          <w:rFonts w:asciiTheme="minorHAnsi" w:eastAsiaTheme="majorEastAsia" w:hAnsiTheme="minorHAnsi"/>
          <w:b/>
        </w:rPr>
      </w:pPr>
      <w:r w:rsidRPr="000A77E3">
        <w:rPr>
          <w:rFonts w:asciiTheme="minorHAnsi" w:eastAsiaTheme="majorEastAsia" w:hAnsiTheme="minorHAnsi"/>
          <w:b/>
        </w:rPr>
        <w:t xml:space="preserve">Note:  </w:t>
      </w:r>
    </w:p>
    <w:p w:rsidR="00056D5C" w:rsidRPr="000A77E3" w:rsidRDefault="00056D5C" w:rsidP="00056D5C">
      <w:pPr>
        <w:rPr>
          <w:rFonts w:asciiTheme="minorHAnsi" w:eastAsiaTheme="majorEastAsia" w:hAnsiTheme="minorHAnsi"/>
        </w:rPr>
      </w:pPr>
      <w:r w:rsidRPr="000A77E3">
        <w:rPr>
          <w:rFonts w:asciiTheme="minorHAnsi" w:eastAsiaTheme="majorEastAsia" w:hAnsiTheme="minorHAnsi"/>
        </w:rPr>
        <w:t xml:space="preserve">Some soils are salty because parent materials weather to positively-charged </w:t>
      </w:r>
      <w:proofErr w:type="spellStart"/>
      <w:r w:rsidRPr="000A77E3">
        <w:rPr>
          <w:rFonts w:asciiTheme="minorHAnsi" w:eastAsiaTheme="majorEastAsia" w:hAnsiTheme="minorHAnsi"/>
        </w:rPr>
        <w:t>cations</w:t>
      </w:r>
      <w:proofErr w:type="spellEnd"/>
      <w:r w:rsidRPr="000A77E3">
        <w:rPr>
          <w:rFonts w:asciiTheme="minorHAnsi" w:eastAsiaTheme="majorEastAsia" w:hAnsiTheme="minorHAnsi"/>
        </w:rPr>
        <w:t xml:space="preserve"> (Ca</w:t>
      </w:r>
      <w:r w:rsidRPr="000A77E3">
        <w:rPr>
          <w:rFonts w:asciiTheme="minorHAnsi" w:eastAsiaTheme="majorEastAsia" w:hAnsiTheme="minorHAnsi"/>
          <w:vertAlign w:val="superscript"/>
        </w:rPr>
        <w:t>2+</w:t>
      </w:r>
      <w:r w:rsidRPr="000A77E3">
        <w:rPr>
          <w:rFonts w:asciiTheme="minorHAnsi" w:eastAsiaTheme="majorEastAsia" w:hAnsiTheme="minorHAnsi"/>
        </w:rPr>
        <w:t>, Mg</w:t>
      </w:r>
      <w:r w:rsidRPr="000A77E3">
        <w:rPr>
          <w:rFonts w:asciiTheme="minorHAnsi" w:eastAsiaTheme="majorEastAsia" w:hAnsiTheme="minorHAnsi"/>
          <w:vertAlign w:val="superscript"/>
        </w:rPr>
        <w:t>2+</w:t>
      </w:r>
      <w:r w:rsidRPr="000A77E3">
        <w:rPr>
          <w:rFonts w:asciiTheme="minorHAnsi" w:eastAsiaTheme="majorEastAsia" w:hAnsiTheme="minorHAnsi"/>
        </w:rPr>
        <w:t>, K</w:t>
      </w:r>
      <w:r w:rsidRPr="000A77E3">
        <w:rPr>
          <w:rFonts w:asciiTheme="minorHAnsi" w:eastAsiaTheme="majorEastAsia" w:hAnsiTheme="minorHAnsi"/>
          <w:vertAlign w:val="superscript"/>
        </w:rPr>
        <w:t>+</w:t>
      </w:r>
      <w:r w:rsidRPr="000A77E3">
        <w:rPr>
          <w:rFonts w:asciiTheme="minorHAnsi" w:eastAsiaTheme="majorEastAsia" w:hAnsiTheme="minorHAnsi"/>
        </w:rPr>
        <w:t>, and Na</w:t>
      </w:r>
      <w:r w:rsidRPr="000A77E3">
        <w:rPr>
          <w:rFonts w:asciiTheme="minorHAnsi" w:eastAsiaTheme="majorEastAsia" w:hAnsiTheme="minorHAnsi"/>
          <w:vertAlign w:val="superscript"/>
        </w:rPr>
        <w:t>+</w:t>
      </w:r>
      <w:r w:rsidRPr="000A77E3">
        <w:rPr>
          <w:rFonts w:asciiTheme="minorHAnsi" w:eastAsiaTheme="majorEastAsia" w:hAnsiTheme="minorHAnsi"/>
        </w:rPr>
        <w:t>) that join with negatively-charged anions to form soluble salts (</w:t>
      </w:r>
      <w:proofErr w:type="spellStart"/>
      <w:r w:rsidRPr="000A77E3">
        <w:rPr>
          <w:rFonts w:asciiTheme="minorHAnsi" w:eastAsiaTheme="majorEastAsia" w:hAnsiTheme="minorHAnsi"/>
        </w:rPr>
        <w:t>NaCl</w:t>
      </w:r>
      <w:proofErr w:type="spellEnd"/>
      <w:r w:rsidRPr="000A77E3">
        <w:rPr>
          <w:rFonts w:asciiTheme="minorHAnsi" w:eastAsiaTheme="majorEastAsia" w:hAnsiTheme="minorHAnsi"/>
        </w:rPr>
        <w:t>, CaCl</w:t>
      </w:r>
      <w:r w:rsidRPr="000A77E3">
        <w:rPr>
          <w:rFonts w:asciiTheme="minorHAnsi" w:eastAsiaTheme="majorEastAsia" w:hAnsiTheme="minorHAnsi"/>
          <w:vertAlign w:val="subscript"/>
        </w:rPr>
        <w:t>2</w:t>
      </w:r>
      <w:r w:rsidRPr="000A77E3">
        <w:rPr>
          <w:rFonts w:asciiTheme="minorHAnsi" w:eastAsiaTheme="majorEastAsia" w:hAnsiTheme="minorHAnsi"/>
        </w:rPr>
        <w:t>, MgCl</w:t>
      </w:r>
      <w:r w:rsidRPr="000A77E3">
        <w:rPr>
          <w:rFonts w:asciiTheme="minorHAnsi" w:eastAsiaTheme="majorEastAsia" w:hAnsiTheme="minorHAnsi"/>
          <w:vertAlign w:val="subscript"/>
        </w:rPr>
        <w:t>2</w:t>
      </w:r>
      <w:r w:rsidRPr="000A77E3">
        <w:rPr>
          <w:rFonts w:asciiTheme="minorHAnsi" w:eastAsiaTheme="majorEastAsia" w:hAnsiTheme="minorHAnsi"/>
        </w:rPr>
        <w:t>, CaSO</w:t>
      </w:r>
      <w:r w:rsidRPr="000A77E3">
        <w:rPr>
          <w:rFonts w:asciiTheme="minorHAnsi" w:eastAsiaTheme="majorEastAsia" w:hAnsiTheme="minorHAnsi"/>
          <w:vertAlign w:val="subscript"/>
        </w:rPr>
        <w:t>4</w:t>
      </w:r>
      <w:r w:rsidRPr="000A77E3">
        <w:rPr>
          <w:rFonts w:asciiTheme="minorHAnsi" w:eastAsiaTheme="majorEastAsia" w:hAnsiTheme="minorHAnsi"/>
        </w:rPr>
        <w:t xml:space="preserve">, and </w:t>
      </w:r>
      <w:proofErr w:type="spellStart"/>
      <w:r w:rsidRPr="000A77E3">
        <w:rPr>
          <w:rFonts w:asciiTheme="minorHAnsi" w:eastAsiaTheme="majorEastAsia" w:hAnsiTheme="minorHAnsi"/>
        </w:rPr>
        <w:t>KCl</w:t>
      </w:r>
      <w:proofErr w:type="spellEnd"/>
      <w:r w:rsidRPr="000A77E3">
        <w:rPr>
          <w:rFonts w:asciiTheme="minorHAnsi" w:eastAsiaTheme="majorEastAsia" w:hAnsiTheme="minorHAnsi"/>
        </w:rPr>
        <w:t>). On croplands, salts may be carried in irrigation water to create or exacerbate salty soil conditions.</w:t>
      </w:r>
    </w:p>
    <w:p w:rsidR="00056D5C" w:rsidRPr="000A77E3" w:rsidRDefault="00056D5C" w:rsidP="00056D5C">
      <w:pPr>
        <w:rPr>
          <w:rFonts w:asciiTheme="minorHAnsi" w:eastAsiaTheme="majorEastAsia" w:hAnsiTheme="minorHAnsi"/>
          <w:iCs/>
        </w:rPr>
      </w:pPr>
    </w:p>
    <w:p w:rsidR="00056D5C" w:rsidRPr="000A77E3" w:rsidRDefault="00056D5C" w:rsidP="00056D5C">
      <w:pPr>
        <w:rPr>
          <w:rFonts w:asciiTheme="minorHAnsi" w:eastAsiaTheme="majorEastAsia" w:hAnsiTheme="minorHAnsi"/>
          <w:iCs/>
        </w:rPr>
      </w:pPr>
      <w:r w:rsidRPr="000A77E3">
        <w:rPr>
          <w:rFonts w:asciiTheme="minorHAnsi" w:eastAsiaTheme="majorEastAsia" w:hAnsiTheme="minorHAnsi"/>
          <w:bCs/>
        </w:rPr>
        <w:t>The electrical conductivity (EC), sodium adsorption ratio (SAR), and exchangeable sodium percentage (ESP) characterize the degree to which soils are affected by salt.</w:t>
      </w:r>
      <w:r w:rsidR="00D32A78">
        <w:rPr>
          <w:rFonts w:asciiTheme="minorHAnsi" w:eastAsiaTheme="majorEastAsia" w:hAnsiTheme="minorHAnsi"/>
          <w:bCs/>
        </w:rPr>
        <w:t xml:space="preserve"> </w:t>
      </w:r>
      <w:r w:rsidRPr="000A77E3">
        <w:rPr>
          <w:rFonts w:asciiTheme="minorHAnsi" w:eastAsiaTheme="majorEastAsia" w:hAnsiTheme="minorHAnsi"/>
          <w:bCs/>
        </w:rPr>
        <w:t>Electrical conductivity is a measure of a solution’s</w:t>
      </w:r>
      <w:r w:rsidRPr="000A77E3">
        <w:rPr>
          <w:rFonts w:asciiTheme="minorHAnsi" w:eastAsiaTheme="majorEastAsia" w:hAnsiTheme="minorHAnsi"/>
        </w:rPr>
        <w:t xml:space="preserve"> ability to conduct an electric current. When the solution comes from a soil saturated paste, the abbreviation used is </w:t>
      </w:r>
      <w:proofErr w:type="spellStart"/>
      <w:r w:rsidRPr="000A77E3">
        <w:rPr>
          <w:rFonts w:asciiTheme="minorHAnsi" w:eastAsiaTheme="majorEastAsia" w:hAnsiTheme="minorHAnsi"/>
        </w:rPr>
        <w:t>ECe</w:t>
      </w:r>
      <w:proofErr w:type="spellEnd"/>
      <w:r w:rsidRPr="000A77E3">
        <w:rPr>
          <w:rFonts w:asciiTheme="minorHAnsi" w:eastAsiaTheme="majorEastAsia" w:hAnsiTheme="minorHAnsi"/>
        </w:rPr>
        <w:t xml:space="preserve">, and when the solution is water, the abbreviation is </w:t>
      </w:r>
      <w:proofErr w:type="spellStart"/>
      <w:r w:rsidRPr="000A77E3">
        <w:rPr>
          <w:rFonts w:asciiTheme="minorHAnsi" w:eastAsiaTheme="majorEastAsia" w:hAnsiTheme="minorHAnsi"/>
        </w:rPr>
        <w:t>ECw</w:t>
      </w:r>
      <w:proofErr w:type="spellEnd"/>
      <w:r w:rsidRPr="000A77E3">
        <w:rPr>
          <w:rFonts w:asciiTheme="minorHAnsi" w:eastAsiaTheme="majorEastAsia" w:hAnsiTheme="minorHAnsi"/>
        </w:rPr>
        <w:t xml:space="preserve">. Electrical conductivity is generally expressed in units of </w:t>
      </w:r>
      <w:proofErr w:type="spellStart"/>
      <w:r w:rsidRPr="000A77E3">
        <w:rPr>
          <w:rFonts w:asciiTheme="minorHAnsi" w:eastAsiaTheme="majorEastAsia" w:hAnsiTheme="minorHAnsi"/>
        </w:rPr>
        <w:t>decisiemens</w:t>
      </w:r>
      <w:proofErr w:type="spellEnd"/>
      <w:r w:rsidRPr="000A77E3">
        <w:rPr>
          <w:rFonts w:asciiTheme="minorHAnsi" w:eastAsiaTheme="majorEastAsia" w:hAnsiTheme="minorHAnsi"/>
        </w:rPr>
        <w:t xml:space="preserve"> per meter (</w:t>
      </w:r>
      <w:proofErr w:type="spellStart"/>
      <w:r w:rsidRPr="000A77E3">
        <w:rPr>
          <w:rFonts w:asciiTheme="minorHAnsi" w:eastAsiaTheme="majorEastAsia" w:hAnsiTheme="minorHAnsi"/>
        </w:rPr>
        <w:t>dS</w:t>
      </w:r>
      <w:proofErr w:type="spellEnd"/>
      <w:r w:rsidRPr="000A77E3">
        <w:rPr>
          <w:rFonts w:asciiTheme="minorHAnsi" w:eastAsiaTheme="majorEastAsia" w:hAnsiTheme="minorHAnsi"/>
        </w:rPr>
        <w:t>/m). The SAR describes the concentration of Na</w:t>
      </w:r>
      <w:r w:rsidRPr="000A77E3">
        <w:rPr>
          <w:rFonts w:asciiTheme="minorHAnsi" w:eastAsiaTheme="majorEastAsia" w:hAnsiTheme="minorHAnsi"/>
          <w:vertAlign w:val="superscript"/>
        </w:rPr>
        <w:t>+</w:t>
      </w:r>
      <w:r w:rsidRPr="000A77E3">
        <w:rPr>
          <w:rFonts w:asciiTheme="minorHAnsi" w:eastAsiaTheme="majorEastAsia" w:hAnsiTheme="minorHAnsi"/>
        </w:rPr>
        <w:t xml:space="preserve"> compared to the concentrations of calcium (Ca</w:t>
      </w:r>
      <w:r w:rsidRPr="000A77E3">
        <w:rPr>
          <w:rFonts w:asciiTheme="minorHAnsi" w:eastAsiaTheme="majorEastAsia" w:hAnsiTheme="minorHAnsi"/>
          <w:vertAlign w:val="superscript"/>
        </w:rPr>
        <w:t>2+</w:t>
      </w:r>
      <w:r w:rsidRPr="000A77E3">
        <w:rPr>
          <w:rFonts w:asciiTheme="minorHAnsi" w:eastAsiaTheme="majorEastAsia" w:hAnsiTheme="minorHAnsi"/>
        </w:rPr>
        <w:t>) and magnesium (Mg</w:t>
      </w:r>
      <w:r w:rsidRPr="000A77E3">
        <w:rPr>
          <w:rFonts w:asciiTheme="minorHAnsi" w:eastAsiaTheme="majorEastAsia" w:hAnsiTheme="minorHAnsi"/>
          <w:vertAlign w:val="superscript"/>
        </w:rPr>
        <w:t>2+</w:t>
      </w:r>
      <w:r w:rsidRPr="000A77E3">
        <w:rPr>
          <w:rFonts w:asciiTheme="minorHAnsi" w:eastAsiaTheme="majorEastAsia" w:hAnsiTheme="minorHAnsi"/>
        </w:rPr>
        <w:t xml:space="preserve">) on the soil exchange complex, and the ESP is the degree to which the soil exchange complex is saturated with sodium. </w:t>
      </w:r>
      <w:r w:rsidRPr="000A77E3">
        <w:rPr>
          <w:rFonts w:asciiTheme="minorHAnsi" w:eastAsiaTheme="majorEastAsia" w:hAnsiTheme="minorHAnsi"/>
          <w:iCs/>
        </w:rPr>
        <w:t>Both SAR and ESP characterize the sodium status of an alkaline soil, but SAR is becoming more widely used. Note that commercial laboratory results may provide Total Dissolved Solids (TDS) instead of EC. This may be expressed as parts per million (</w:t>
      </w:r>
      <w:proofErr w:type="spellStart"/>
      <w:r w:rsidRPr="000A77E3">
        <w:rPr>
          <w:rFonts w:asciiTheme="minorHAnsi" w:eastAsiaTheme="majorEastAsia" w:hAnsiTheme="minorHAnsi"/>
          <w:iCs/>
        </w:rPr>
        <w:t>ppm</w:t>
      </w:r>
      <w:proofErr w:type="spellEnd"/>
      <w:r w:rsidRPr="000A77E3">
        <w:rPr>
          <w:rFonts w:asciiTheme="minorHAnsi" w:eastAsiaTheme="majorEastAsia" w:hAnsiTheme="minorHAnsi"/>
          <w:iCs/>
        </w:rPr>
        <w:t xml:space="preserve">) or milligrams per liter (mg/L), which are equivalent. To convert </w:t>
      </w:r>
      <w:proofErr w:type="spellStart"/>
      <w:r w:rsidRPr="000A77E3">
        <w:rPr>
          <w:rFonts w:asciiTheme="minorHAnsi" w:eastAsiaTheme="majorEastAsia" w:hAnsiTheme="minorHAnsi"/>
          <w:iCs/>
        </w:rPr>
        <w:t>ppm</w:t>
      </w:r>
      <w:proofErr w:type="spellEnd"/>
      <w:r w:rsidRPr="000A77E3">
        <w:rPr>
          <w:rFonts w:asciiTheme="minorHAnsi" w:eastAsiaTheme="majorEastAsia" w:hAnsiTheme="minorHAnsi"/>
          <w:iCs/>
        </w:rPr>
        <w:t xml:space="preserve"> (or mg/L) to </w:t>
      </w:r>
      <w:proofErr w:type="spellStart"/>
      <w:r w:rsidRPr="000A77E3">
        <w:rPr>
          <w:rFonts w:asciiTheme="minorHAnsi" w:eastAsiaTheme="majorEastAsia" w:hAnsiTheme="minorHAnsi"/>
          <w:iCs/>
        </w:rPr>
        <w:t>dS</w:t>
      </w:r>
      <w:proofErr w:type="spellEnd"/>
      <w:r w:rsidRPr="000A77E3">
        <w:rPr>
          <w:rFonts w:asciiTheme="minorHAnsi" w:eastAsiaTheme="majorEastAsia" w:hAnsiTheme="minorHAnsi"/>
          <w:iCs/>
        </w:rPr>
        <w:t xml:space="preserve">/m, divide by 640. To convert </w:t>
      </w:r>
      <w:proofErr w:type="spellStart"/>
      <w:r w:rsidRPr="000A77E3">
        <w:rPr>
          <w:rFonts w:asciiTheme="minorHAnsi" w:eastAsiaTheme="majorEastAsia" w:hAnsiTheme="minorHAnsi"/>
          <w:iCs/>
        </w:rPr>
        <w:t>dS</w:t>
      </w:r>
      <w:proofErr w:type="spellEnd"/>
      <w:r w:rsidRPr="000A77E3">
        <w:rPr>
          <w:rFonts w:asciiTheme="minorHAnsi" w:eastAsiaTheme="majorEastAsia" w:hAnsiTheme="minorHAnsi"/>
          <w:iCs/>
        </w:rPr>
        <w:t xml:space="preserve">/m to </w:t>
      </w:r>
      <w:proofErr w:type="spellStart"/>
      <w:r w:rsidRPr="000A77E3">
        <w:rPr>
          <w:rFonts w:asciiTheme="minorHAnsi" w:eastAsiaTheme="majorEastAsia" w:hAnsiTheme="minorHAnsi"/>
          <w:iCs/>
        </w:rPr>
        <w:t>ppm</w:t>
      </w:r>
      <w:proofErr w:type="spellEnd"/>
      <w:r w:rsidRPr="000A77E3">
        <w:rPr>
          <w:rFonts w:asciiTheme="minorHAnsi" w:eastAsiaTheme="majorEastAsia" w:hAnsiTheme="minorHAnsi"/>
          <w:iCs/>
        </w:rPr>
        <w:t xml:space="preserve"> (or mg/L), multiply by 640.</w:t>
      </w:r>
    </w:p>
    <w:p w:rsidR="00056D5C" w:rsidRPr="000A77E3" w:rsidRDefault="00056D5C" w:rsidP="00056D5C">
      <w:pPr>
        <w:rPr>
          <w:rFonts w:asciiTheme="minorHAnsi" w:eastAsiaTheme="majorEastAsia" w:hAnsiTheme="minorHAnsi"/>
          <w:iCs/>
        </w:rPr>
      </w:pPr>
    </w:p>
    <w:p w:rsidR="00056D5C" w:rsidRDefault="00056D5C" w:rsidP="0059775A">
      <w:pPr>
        <w:autoSpaceDE w:val="0"/>
        <w:autoSpaceDN w:val="0"/>
        <w:adjustRightInd w:val="0"/>
        <w:rPr>
          <w:rFonts w:asciiTheme="minorHAnsi" w:hAnsiTheme="minorHAnsi" w:cs="Verdana"/>
          <w:b/>
          <w:smallCaps/>
          <w:sz w:val="28"/>
        </w:rPr>
      </w:pPr>
    </w:p>
    <w:p w:rsidR="000A5944" w:rsidRPr="0038103F" w:rsidRDefault="000A5944" w:rsidP="000A5944">
      <w:pPr>
        <w:autoSpaceDE w:val="0"/>
        <w:autoSpaceDN w:val="0"/>
        <w:adjustRightInd w:val="0"/>
        <w:jc w:val="center"/>
        <w:rPr>
          <w:rFonts w:asciiTheme="minorHAnsi" w:hAnsiTheme="minorHAnsi" w:cs="Verdana"/>
          <w:b/>
          <w:smallCaps/>
          <w:sz w:val="28"/>
        </w:rPr>
      </w:pPr>
      <w:r w:rsidRPr="0038103F">
        <w:rPr>
          <w:rFonts w:asciiTheme="minorHAnsi" w:hAnsiTheme="minorHAnsi" w:cs="Verdana"/>
          <w:b/>
          <w:smallCaps/>
          <w:sz w:val="28"/>
        </w:rPr>
        <w:lastRenderedPageBreak/>
        <w:t xml:space="preserve">Bovine Respiratory Disease in </w:t>
      </w:r>
      <w:r w:rsidR="00D32A78">
        <w:rPr>
          <w:rFonts w:asciiTheme="minorHAnsi" w:hAnsiTheme="minorHAnsi" w:cs="Verdana"/>
          <w:b/>
          <w:smallCaps/>
          <w:sz w:val="28"/>
        </w:rPr>
        <w:t>D</w:t>
      </w:r>
      <w:r w:rsidRPr="0038103F">
        <w:rPr>
          <w:rFonts w:asciiTheme="minorHAnsi" w:hAnsiTheme="minorHAnsi" w:cs="Verdana"/>
          <w:b/>
          <w:smallCaps/>
          <w:sz w:val="28"/>
        </w:rPr>
        <w:t xml:space="preserve">airy </w:t>
      </w:r>
      <w:r w:rsidR="00D32A78">
        <w:rPr>
          <w:rFonts w:asciiTheme="minorHAnsi" w:hAnsiTheme="minorHAnsi" w:cs="Verdana"/>
          <w:b/>
          <w:smallCaps/>
          <w:sz w:val="28"/>
        </w:rPr>
        <w:t>C</w:t>
      </w:r>
      <w:r w:rsidRPr="0038103F">
        <w:rPr>
          <w:rFonts w:asciiTheme="minorHAnsi" w:hAnsiTheme="minorHAnsi" w:cs="Verdana"/>
          <w:b/>
          <w:smallCaps/>
          <w:sz w:val="28"/>
        </w:rPr>
        <w:t xml:space="preserve">alves- </w:t>
      </w:r>
    </w:p>
    <w:p w:rsidR="000A5944" w:rsidRPr="0038103F" w:rsidRDefault="000A5944" w:rsidP="000A5944">
      <w:pPr>
        <w:autoSpaceDE w:val="0"/>
        <w:autoSpaceDN w:val="0"/>
        <w:adjustRightInd w:val="0"/>
        <w:jc w:val="center"/>
        <w:rPr>
          <w:rFonts w:asciiTheme="minorHAnsi" w:hAnsiTheme="minorHAnsi" w:cs="Verdana"/>
          <w:b/>
          <w:smallCaps/>
          <w:sz w:val="28"/>
        </w:rPr>
      </w:pPr>
      <w:r w:rsidRPr="0038103F">
        <w:rPr>
          <w:rFonts w:asciiTheme="minorHAnsi" w:hAnsiTheme="minorHAnsi" w:cs="Verdana"/>
          <w:b/>
          <w:smallCaps/>
          <w:sz w:val="28"/>
        </w:rPr>
        <w:t xml:space="preserve">Diagnostic </w:t>
      </w:r>
      <w:r w:rsidR="00D32A78">
        <w:rPr>
          <w:rFonts w:asciiTheme="minorHAnsi" w:hAnsiTheme="minorHAnsi" w:cs="Verdana"/>
          <w:b/>
          <w:smallCaps/>
          <w:sz w:val="28"/>
        </w:rPr>
        <w:t>T</w:t>
      </w:r>
      <w:r w:rsidRPr="0038103F">
        <w:rPr>
          <w:rFonts w:asciiTheme="minorHAnsi" w:hAnsiTheme="minorHAnsi" w:cs="Verdana"/>
          <w:b/>
          <w:smallCaps/>
          <w:sz w:val="28"/>
        </w:rPr>
        <w:t xml:space="preserve">ools and </w:t>
      </w:r>
      <w:r w:rsidR="00D32A78">
        <w:rPr>
          <w:rFonts w:asciiTheme="minorHAnsi" w:hAnsiTheme="minorHAnsi" w:cs="Verdana"/>
          <w:b/>
          <w:smallCaps/>
          <w:sz w:val="28"/>
        </w:rPr>
        <w:t>M</w:t>
      </w:r>
      <w:r w:rsidRPr="0038103F">
        <w:rPr>
          <w:rFonts w:asciiTheme="minorHAnsi" w:hAnsiTheme="minorHAnsi" w:cs="Verdana"/>
          <w:b/>
          <w:smallCaps/>
          <w:sz w:val="28"/>
        </w:rPr>
        <w:t xml:space="preserve">anagement </w:t>
      </w:r>
      <w:r w:rsidR="00D32A78">
        <w:rPr>
          <w:rFonts w:asciiTheme="minorHAnsi" w:hAnsiTheme="minorHAnsi" w:cs="Verdana"/>
          <w:b/>
          <w:smallCaps/>
          <w:sz w:val="28"/>
        </w:rPr>
        <w:t>P</w:t>
      </w:r>
      <w:r w:rsidRPr="0038103F">
        <w:rPr>
          <w:rFonts w:asciiTheme="minorHAnsi" w:hAnsiTheme="minorHAnsi" w:cs="Verdana"/>
          <w:b/>
          <w:smallCaps/>
          <w:sz w:val="28"/>
        </w:rPr>
        <w:t>ractices</w:t>
      </w:r>
    </w:p>
    <w:p w:rsidR="00D32A78" w:rsidRDefault="000A5944" w:rsidP="000A5944">
      <w:pPr>
        <w:autoSpaceDE w:val="0"/>
        <w:autoSpaceDN w:val="0"/>
        <w:adjustRightInd w:val="0"/>
        <w:jc w:val="center"/>
        <w:rPr>
          <w:rFonts w:asciiTheme="minorHAnsi" w:hAnsiTheme="minorHAnsi" w:cs="Verdana"/>
          <w:i/>
        </w:rPr>
      </w:pPr>
      <w:r w:rsidRPr="0038103F">
        <w:rPr>
          <w:rFonts w:asciiTheme="minorHAnsi" w:hAnsiTheme="minorHAnsi" w:cs="Verdana"/>
          <w:i/>
        </w:rPr>
        <w:t xml:space="preserve">Betsy Karle, UCCE Glenn, Tehama, </w:t>
      </w:r>
      <w:r w:rsidR="00DD5999" w:rsidRPr="0038103F">
        <w:rPr>
          <w:rFonts w:asciiTheme="minorHAnsi" w:hAnsiTheme="minorHAnsi" w:cs="Verdana"/>
          <w:i/>
        </w:rPr>
        <w:t xml:space="preserve">Shasta, </w:t>
      </w:r>
      <w:r w:rsidRPr="0038103F">
        <w:rPr>
          <w:rFonts w:asciiTheme="minorHAnsi" w:hAnsiTheme="minorHAnsi" w:cs="Verdana"/>
          <w:i/>
        </w:rPr>
        <w:t xml:space="preserve">Butte, </w:t>
      </w:r>
      <w:r w:rsidR="00DD5999" w:rsidRPr="0038103F">
        <w:rPr>
          <w:rFonts w:asciiTheme="minorHAnsi" w:hAnsiTheme="minorHAnsi" w:cs="Verdana"/>
          <w:i/>
        </w:rPr>
        <w:t>Sutter-Yuba</w:t>
      </w:r>
      <w:r w:rsidRPr="0038103F">
        <w:rPr>
          <w:rFonts w:asciiTheme="minorHAnsi" w:hAnsiTheme="minorHAnsi" w:cs="Verdana"/>
          <w:i/>
        </w:rPr>
        <w:t xml:space="preserve">, William Love, DVM &amp; Sharif </w:t>
      </w:r>
      <w:proofErr w:type="spellStart"/>
      <w:r w:rsidRPr="0038103F">
        <w:rPr>
          <w:rFonts w:asciiTheme="minorHAnsi" w:hAnsiTheme="minorHAnsi" w:cs="Verdana"/>
          <w:i/>
        </w:rPr>
        <w:t>Aly</w:t>
      </w:r>
      <w:proofErr w:type="spellEnd"/>
      <w:r w:rsidRPr="0038103F">
        <w:rPr>
          <w:rFonts w:asciiTheme="minorHAnsi" w:hAnsiTheme="minorHAnsi" w:cs="Verdana"/>
          <w:i/>
        </w:rPr>
        <w:t xml:space="preserve">, </w:t>
      </w:r>
      <w:proofErr w:type="spellStart"/>
      <w:r w:rsidRPr="0038103F">
        <w:rPr>
          <w:rFonts w:asciiTheme="minorHAnsi" w:hAnsiTheme="minorHAnsi" w:cs="Verdana"/>
          <w:i/>
        </w:rPr>
        <w:t>BVSc</w:t>
      </w:r>
      <w:proofErr w:type="spellEnd"/>
      <w:r w:rsidR="00D32A78">
        <w:rPr>
          <w:rFonts w:asciiTheme="minorHAnsi" w:hAnsiTheme="minorHAnsi" w:cs="Verdana"/>
          <w:i/>
        </w:rPr>
        <w:t>,</w:t>
      </w:r>
    </w:p>
    <w:p w:rsidR="000A5944" w:rsidRPr="0038103F" w:rsidRDefault="000A5944" w:rsidP="000A5944">
      <w:pPr>
        <w:autoSpaceDE w:val="0"/>
        <w:autoSpaceDN w:val="0"/>
        <w:adjustRightInd w:val="0"/>
        <w:jc w:val="center"/>
        <w:rPr>
          <w:rFonts w:asciiTheme="minorHAnsi" w:hAnsiTheme="minorHAnsi" w:cs="Verdana"/>
          <w:i/>
        </w:rPr>
      </w:pPr>
      <w:r w:rsidRPr="0038103F">
        <w:rPr>
          <w:rFonts w:asciiTheme="minorHAnsi" w:hAnsiTheme="minorHAnsi" w:cs="Verdana"/>
          <w:i/>
        </w:rPr>
        <w:t>UCD Veterinary Medicine Teaching &amp; Research Center</w:t>
      </w:r>
    </w:p>
    <w:p w:rsidR="000A5944" w:rsidRPr="0038103F" w:rsidRDefault="000A5944" w:rsidP="000A5944">
      <w:pPr>
        <w:autoSpaceDE w:val="0"/>
        <w:autoSpaceDN w:val="0"/>
        <w:adjustRightInd w:val="0"/>
        <w:jc w:val="center"/>
        <w:rPr>
          <w:rFonts w:asciiTheme="minorHAnsi" w:hAnsiTheme="minorHAnsi" w:cs="Verdana"/>
        </w:rPr>
      </w:pPr>
    </w:p>
    <w:p w:rsidR="000A5944" w:rsidRPr="0038103F" w:rsidRDefault="000A5944" w:rsidP="000A5944">
      <w:pPr>
        <w:rPr>
          <w:rFonts w:asciiTheme="minorHAnsi" w:hAnsiTheme="minorHAnsi"/>
        </w:rPr>
      </w:pPr>
      <w:r w:rsidRPr="0038103F">
        <w:rPr>
          <w:rFonts w:asciiTheme="minorHAnsi" w:hAnsiTheme="minorHAnsi" w:cs="Verdana"/>
        </w:rPr>
        <w:t xml:space="preserve">Pneumonia, more formally referred to as bovine respiratory disease (BRD), is the leading natural cause of death in U.S. beef and dairy cattle, causing the annual loss of more than one million animals and financial losses in excess of $700 million. Control and prevention of BRD is difficult due to the disease's multiple causes and a complex web of interacting risk factors. In addition, there is no standardized field diagnostic method that can be used for early identification of BRD cases. Typical diagnosis and treatment decisions are based on mostly subjective clinical criteria that aren’t good predictors of underlying respiratory system disease. </w:t>
      </w:r>
      <w:r w:rsidRPr="0038103F">
        <w:rPr>
          <w:rFonts w:asciiTheme="minorHAnsi" w:hAnsiTheme="minorHAnsi"/>
        </w:rPr>
        <w:t xml:space="preserve">Calves with BRD will present a wide range of clinical signs ranging from severe respiratory distress to asymptomatic. The specific clinical signs presented by calves with BRD are also variable, and there are no clinical signs that </w:t>
      </w:r>
      <w:r w:rsidRPr="0038103F">
        <w:rPr>
          <w:rFonts w:asciiTheme="minorHAnsi" w:hAnsiTheme="minorHAnsi"/>
          <w:i/>
        </w:rPr>
        <w:t>always</w:t>
      </w:r>
      <w:r w:rsidRPr="0038103F">
        <w:rPr>
          <w:rFonts w:asciiTheme="minorHAnsi" w:hAnsiTheme="minorHAnsi"/>
        </w:rPr>
        <w:t xml:space="preserve"> present in affected animals.  This may lead to not detecting cases early in the course of disease, which leads to poor treatment outcomes once detected and suboptimum animal welfare and production.  In contrast, some calves may be falsely diagnosed as BRD cases leading to calves being unnecessarily treated with antibiotics which can contribute to antibiotic resistance and economic losses due to unnecessary treatment costs.</w:t>
      </w:r>
    </w:p>
    <w:p w:rsidR="00DD5999" w:rsidRPr="0038103F" w:rsidRDefault="00DD5999" w:rsidP="000A5944">
      <w:pPr>
        <w:rPr>
          <w:rFonts w:asciiTheme="minorHAnsi" w:hAnsiTheme="minorHAnsi"/>
        </w:rPr>
      </w:pPr>
    </w:p>
    <w:p w:rsidR="000A5944" w:rsidRDefault="00BD76CF" w:rsidP="000A5944">
      <w:pPr>
        <w:rPr>
          <w:rFonts w:asciiTheme="minorHAnsi" w:hAnsiTheme="minorHAnsi"/>
        </w:rPr>
      </w:pPr>
      <w:r>
        <w:rPr>
          <w:rFonts w:asciiTheme="minorHAnsi" w:hAnsiTheme="minorHAnsi"/>
          <w:noProof/>
        </w:rPr>
        <w:drawing>
          <wp:anchor distT="0" distB="0" distL="114300" distR="114300" simplePos="0" relativeHeight="251664384" behindDoc="0" locked="0" layoutInCell="1" allowOverlap="1">
            <wp:simplePos x="0" y="0"/>
            <wp:positionH relativeFrom="column">
              <wp:posOffset>1699260</wp:posOffset>
            </wp:positionH>
            <wp:positionV relativeFrom="paragraph">
              <wp:posOffset>2457450</wp:posOffset>
            </wp:positionV>
            <wp:extent cx="3421380" cy="2271395"/>
            <wp:effectExtent l="57150" t="57150" r="121920" b="1098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77.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21380" cy="227139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A5944" w:rsidRPr="008B7126">
        <w:rPr>
          <w:rFonts w:asciiTheme="minorHAnsi" w:hAnsiTheme="minorHAnsi" w:cs="Verdana"/>
        </w:rPr>
        <w:t xml:space="preserve">To address these issues, we assembled a team of UC Davis animal scientists and veterinarians, UC Cooperative Extension specialists and farm advisors and veterinarians from California Department of Food &amp; Agriculture to work closely with dairy producers in a 4-year study to unravel some of the mysteries of BRD. One of the first tasks was to </w:t>
      </w:r>
      <w:r w:rsidR="000A5944" w:rsidRPr="008B7126">
        <w:rPr>
          <w:rFonts w:asciiTheme="minorHAnsi" w:hAnsiTheme="minorHAnsi"/>
        </w:rPr>
        <w:t xml:space="preserve">develop a diagnostic tool for BRD that is accurate, rapid, cheap, reliable and simple.  Through a statistical analysis of a dataset of 2000 pre-weaned calves (funded originally by USDA, NIFA, BRD CAP), our team identified an on-farm scoring system comprised of 6 clinical signs (Love et al. 2014). Each clinical sign is categorized as normal or abnormal, regardless of severity (hence its simplicity). The clinical signs include nasal discharge (4 points), ocular discharge (2 points), cough (2 points), fever (2 points), breathing difficulty and rate (2 points), and ear droop or head tilt (5 points). For a calf with BRD signs, the sum of points for any of the 6 signs observed is used to determine BRD case status (Table 1).  Calves are considered to have BRD if the sum of the scores is greater than or equal to 5.  The scoring system correctly identified 72.2% of calves with BRD and 89.9% of healthy calves in a follow-up validation study.  </w:t>
      </w:r>
    </w:p>
    <w:p w:rsidR="008B7126" w:rsidRPr="008B7126" w:rsidRDefault="008B7126" w:rsidP="000A5944">
      <w:pPr>
        <w:rPr>
          <w:rFonts w:asciiTheme="minorHAnsi" w:hAnsiTheme="minorHAnsi"/>
        </w:rPr>
      </w:pPr>
    </w:p>
    <w:p w:rsidR="00DD5999" w:rsidRPr="0038103F" w:rsidRDefault="00DD5999" w:rsidP="000A5944">
      <w:pPr>
        <w:rPr>
          <w:rFonts w:asciiTheme="minorHAnsi" w:hAnsiTheme="minorHAnsi"/>
        </w:rPr>
      </w:pPr>
    </w:p>
    <w:tbl>
      <w:tblPr>
        <w:tblStyle w:val="LightList-Accent1"/>
        <w:tblW w:w="0" w:type="auto"/>
        <w:jc w:val="center"/>
        <w:tblLook w:val="04A0"/>
      </w:tblPr>
      <w:tblGrid>
        <w:gridCol w:w="4660"/>
        <w:gridCol w:w="1271"/>
      </w:tblGrid>
      <w:tr w:rsidR="000A5944" w:rsidRPr="0038103F" w:rsidTr="000A77E3">
        <w:trPr>
          <w:cnfStyle w:val="100000000000"/>
          <w:trHeight w:val="462"/>
          <w:jc w:val="center"/>
        </w:trPr>
        <w:tc>
          <w:tcPr>
            <w:cnfStyle w:val="001000000000"/>
            <w:tcW w:w="4660" w:type="dxa"/>
          </w:tcPr>
          <w:p w:rsidR="000A5944" w:rsidRPr="0038103F" w:rsidRDefault="000A5944" w:rsidP="000A77E3">
            <w:pPr>
              <w:rPr>
                <w:rFonts w:asciiTheme="minorHAnsi" w:hAnsiTheme="minorHAnsi"/>
              </w:rPr>
            </w:pPr>
            <w:r w:rsidRPr="0038103F">
              <w:rPr>
                <w:rFonts w:asciiTheme="minorHAnsi" w:hAnsiTheme="minorHAnsi"/>
              </w:rPr>
              <w:t>Clinical Sign</w:t>
            </w:r>
          </w:p>
        </w:tc>
        <w:tc>
          <w:tcPr>
            <w:tcW w:w="1271" w:type="dxa"/>
          </w:tcPr>
          <w:p w:rsidR="000A5944" w:rsidRPr="0038103F" w:rsidRDefault="000A5944" w:rsidP="00815827">
            <w:pPr>
              <w:jc w:val="center"/>
              <w:cnfStyle w:val="100000000000"/>
              <w:rPr>
                <w:rFonts w:asciiTheme="minorHAnsi" w:hAnsiTheme="minorHAnsi"/>
              </w:rPr>
            </w:pPr>
            <w:r w:rsidRPr="0038103F">
              <w:rPr>
                <w:rFonts w:asciiTheme="minorHAnsi" w:hAnsiTheme="minorHAnsi"/>
              </w:rPr>
              <w:t>Score</w:t>
            </w:r>
          </w:p>
        </w:tc>
      </w:tr>
      <w:tr w:rsidR="000A5944" w:rsidRPr="0038103F" w:rsidTr="000A77E3">
        <w:trPr>
          <w:cnfStyle w:val="000000100000"/>
          <w:trHeight w:val="481"/>
          <w:jc w:val="center"/>
        </w:trPr>
        <w:tc>
          <w:tcPr>
            <w:cnfStyle w:val="001000000000"/>
            <w:tcW w:w="4660" w:type="dxa"/>
          </w:tcPr>
          <w:p w:rsidR="000A5944" w:rsidRPr="0038103F" w:rsidRDefault="000A5944" w:rsidP="00815827">
            <w:pPr>
              <w:rPr>
                <w:rFonts w:asciiTheme="minorHAnsi" w:hAnsiTheme="minorHAnsi"/>
                <w:b w:val="0"/>
              </w:rPr>
            </w:pPr>
            <w:r w:rsidRPr="0038103F">
              <w:rPr>
                <w:rFonts w:asciiTheme="minorHAnsi" w:hAnsiTheme="minorHAnsi"/>
                <w:b w:val="0"/>
              </w:rPr>
              <w:t>Spontaneous cough</w:t>
            </w:r>
          </w:p>
        </w:tc>
        <w:tc>
          <w:tcPr>
            <w:tcW w:w="1271" w:type="dxa"/>
          </w:tcPr>
          <w:p w:rsidR="000A5944" w:rsidRPr="0038103F" w:rsidRDefault="000A5944" w:rsidP="00815827">
            <w:pPr>
              <w:jc w:val="center"/>
              <w:cnfStyle w:val="000000100000"/>
              <w:rPr>
                <w:rFonts w:asciiTheme="minorHAnsi" w:hAnsiTheme="minorHAnsi"/>
              </w:rPr>
            </w:pPr>
            <w:r w:rsidRPr="0038103F">
              <w:rPr>
                <w:rFonts w:asciiTheme="minorHAnsi" w:hAnsiTheme="minorHAnsi"/>
              </w:rPr>
              <w:t>2</w:t>
            </w:r>
          </w:p>
        </w:tc>
      </w:tr>
      <w:tr w:rsidR="000A5944" w:rsidRPr="0038103F" w:rsidTr="000A77E3">
        <w:trPr>
          <w:trHeight w:val="462"/>
          <w:jc w:val="center"/>
        </w:trPr>
        <w:tc>
          <w:tcPr>
            <w:cnfStyle w:val="001000000000"/>
            <w:tcW w:w="4660" w:type="dxa"/>
          </w:tcPr>
          <w:p w:rsidR="000A5944" w:rsidRPr="0038103F" w:rsidRDefault="000A5944" w:rsidP="00815827">
            <w:pPr>
              <w:rPr>
                <w:rFonts w:asciiTheme="minorHAnsi" w:hAnsiTheme="minorHAnsi"/>
                <w:b w:val="0"/>
              </w:rPr>
            </w:pPr>
            <w:r w:rsidRPr="0038103F">
              <w:rPr>
                <w:rFonts w:asciiTheme="minorHAnsi" w:hAnsiTheme="minorHAnsi"/>
                <w:b w:val="0"/>
              </w:rPr>
              <w:t>Nasal discharge</w:t>
            </w:r>
          </w:p>
        </w:tc>
        <w:tc>
          <w:tcPr>
            <w:tcW w:w="1271" w:type="dxa"/>
          </w:tcPr>
          <w:p w:rsidR="000A5944" w:rsidRPr="0038103F" w:rsidRDefault="000A5944" w:rsidP="00815827">
            <w:pPr>
              <w:jc w:val="center"/>
              <w:cnfStyle w:val="000000000000"/>
              <w:rPr>
                <w:rFonts w:asciiTheme="minorHAnsi" w:hAnsiTheme="minorHAnsi"/>
              </w:rPr>
            </w:pPr>
            <w:r w:rsidRPr="0038103F">
              <w:rPr>
                <w:rFonts w:asciiTheme="minorHAnsi" w:hAnsiTheme="minorHAnsi"/>
              </w:rPr>
              <w:t>4</w:t>
            </w:r>
          </w:p>
        </w:tc>
      </w:tr>
      <w:tr w:rsidR="000A5944" w:rsidRPr="0038103F" w:rsidTr="000A77E3">
        <w:trPr>
          <w:cnfStyle w:val="000000100000"/>
          <w:trHeight w:val="462"/>
          <w:jc w:val="center"/>
        </w:trPr>
        <w:tc>
          <w:tcPr>
            <w:cnfStyle w:val="001000000000"/>
            <w:tcW w:w="4660" w:type="dxa"/>
          </w:tcPr>
          <w:p w:rsidR="000A5944" w:rsidRPr="0038103F" w:rsidRDefault="000A5944" w:rsidP="00815827">
            <w:pPr>
              <w:rPr>
                <w:rFonts w:asciiTheme="minorHAnsi" w:hAnsiTheme="minorHAnsi"/>
                <w:b w:val="0"/>
              </w:rPr>
            </w:pPr>
            <w:r w:rsidRPr="0038103F">
              <w:rPr>
                <w:rFonts w:asciiTheme="minorHAnsi" w:hAnsiTheme="minorHAnsi"/>
                <w:b w:val="0"/>
              </w:rPr>
              <w:t>Ocular discharge</w:t>
            </w:r>
          </w:p>
        </w:tc>
        <w:tc>
          <w:tcPr>
            <w:tcW w:w="1271" w:type="dxa"/>
          </w:tcPr>
          <w:p w:rsidR="000A5944" w:rsidRPr="0038103F" w:rsidRDefault="000A5944" w:rsidP="00815827">
            <w:pPr>
              <w:jc w:val="center"/>
              <w:cnfStyle w:val="000000100000"/>
              <w:rPr>
                <w:rFonts w:asciiTheme="minorHAnsi" w:hAnsiTheme="minorHAnsi"/>
              </w:rPr>
            </w:pPr>
            <w:r w:rsidRPr="0038103F">
              <w:rPr>
                <w:rFonts w:asciiTheme="minorHAnsi" w:hAnsiTheme="minorHAnsi"/>
              </w:rPr>
              <w:t>2</w:t>
            </w:r>
          </w:p>
        </w:tc>
      </w:tr>
      <w:tr w:rsidR="000A5944" w:rsidRPr="0038103F" w:rsidTr="000A77E3">
        <w:trPr>
          <w:trHeight w:val="481"/>
          <w:jc w:val="center"/>
        </w:trPr>
        <w:tc>
          <w:tcPr>
            <w:cnfStyle w:val="001000000000"/>
            <w:tcW w:w="4660" w:type="dxa"/>
          </w:tcPr>
          <w:p w:rsidR="000A5944" w:rsidRPr="0038103F" w:rsidRDefault="000A5944" w:rsidP="00815827">
            <w:pPr>
              <w:rPr>
                <w:rFonts w:asciiTheme="minorHAnsi" w:hAnsiTheme="minorHAnsi"/>
                <w:b w:val="0"/>
              </w:rPr>
            </w:pPr>
            <w:r w:rsidRPr="0038103F">
              <w:rPr>
                <w:rFonts w:asciiTheme="minorHAnsi" w:hAnsiTheme="minorHAnsi"/>
                <w:b w:val="0"/>
              </w:rPr>
              <w:t>Rectal Temp ≥ 102.5</w:t>
            </w:r>
            <w:r w:rsidRPr="0038103F">
              <w:rPr>
                <w:rFonts w:asciiTheme="minorHAnsi" w:hAnsiTheme="minorHAnsi"/>
                <w:b w:val="0"/>
              </w:rPr>
              <w:sym w:font="Symbol" w:char="F0B0"/>
            </w:r>
            <w:r w:rsidRPr="0038103F">
              <w:rPr>
                <w:rFonts w:asciiTheme="minorHAnsi" w:hAnsiTheme="minorHAnsi"/>
                <w:b w:val="0"/>
              </w:rPr>
              <w:t xml:space="preserve"> F</w:t>
            </w:r>
          </w:p>
        </w:tc>
        <w:tc>
          <w:tcPr>
            <w:tcW w:w="1271" w:type="dxa"/>
          </w:tcPr>
          <w:p w:rsidR="000A5944" w:rsidRPr="0038103F" w:rsidRDefault="000A5944" w:rsidP="00815827">
            <w:pPr>
              <w:jc w:val="center"/>
              <w:cnfStyle w:val="000000000000"/>
              <w:rPr>
                <w:rFonts w:asciiTheme="minorHAnsi" w:hAnsiTheme="minorHAnsi"/>
              </w:rPr>
            </w:pPr>
            <w:r w:rsidRPr="0038103F">
              <w:rPr>
                <w:rFonts w:asciiTheme="minorHAnsi" w:hAnsiTheme="minorHAnsi"/>
              </w:rPr>
              <w:t>2</w:t>
            </w:r>
          </w:p>
        </w:tc>
      </w:tr>
      <w:tr w:rsidR="000A5944" w:rsidRPr="0038103F" w:rsidTr="000A77E3">
        <w:trPr>
          <w:cnfStyle w:val="000000100000"/>
          <w:trHeight w:val="462"/>
          <w:jc w:val="center"/>
        </w:trPr>
        <w:tc>
          <w:tcPr>
            <w:cnfStyle w:val="001000000000"/>
            <w:tcW w:w="4660" w:type="dxa"/>
          </w:tcPr>
          <w:p w:rsidR="000A5944" w:rsidRPr="0038103F" w:rsidRDefault="000A5944" w:rsidP="00815827">
            <w:pPr>
              <w:rPr>
                <w:rFonts w:asciiTheme="minorHAnsi" w:hAnsiTheme="minorHAnsi"/>
                <w:b w:val="0"/>
              </w:rPr>
            </w:pPr>
            <w:r w:rsidRPr="0038103F">
              <w:rPr>
                <w:rFonts w:asciiTheme="minorHAnsi" w:hAnsiTheme="minorHAnsi"/>
                <w:b w:val="0"/>
              </w:rPr>
              <w:t>Rapid/difficult breathing</w:t>
            </w:r>
          </w:p>
        </w:tc>
        <w:tc>
          <w:tcPr>
            <w:tcW w:w="1271" w:type="dxa"/>
          </w:tcPr>
          <w:p w:rsidR="000A5944" w:rsidRPr="0038103F" w:rsidRDefault="000A5944" w:rsidP="00815827">
            <w:pPr>
              <w:jc w:val="center"/>
              <w:cnfStyle w:val="000000100000"/>
              <w:rPr>
                <w:rFonts w:asciiTheme="minorHAnsi" w:hAnsiTheme="minorHAnsi"/>
              </w:rPr>
            </w:pPr>
            <w:r w:rsidRPr="0038103F">
              <w:rPr>
                <w:rFonts w:asciiTheme="minorHAnsi" w:hAnsiTheme="minorHAnsi"/>
              </w:rPr>
              <w:t>2</w:t>
            </w:r>
          </w:p>
        </w:tc>
      </w:tr>
      <w:tr w:rsidR="000A5944" w:rsidRPr="0038103F" w:rsidTr="000A77E3">
        <w:trPr>
          <w:trHeight w:val="481"/>
          <w:jc w:val="center"/>
        </w:trPr>
        <w:tc>
          <w:tcPr>
            <w:cnfStyle w:val="001000000000"/>
            <w:tcW w:w="4660" w:type="dxa"/>
          </w:tcPr>
          <w:p w:rsidR="000A5944" w:rsidRPr="0038103F" w:rsidRDefault="000A5944" w:rsidP="00815827">
            <w:pPr>
              <w:rPr>
                <w:rFonts w:asciiTheme="minorHAnsi" w:hAnsiTheme="minorHAnsi"/>
                <w:b w:val="0"/>
              </w:rPr>
            </w:pPr>
            <w:r w:rsidRPr="0038103F">
              <w:rPr>
                <w:rFonts w:asciiTheme="minorHAnsi" w:hAnsiTheme="minorHAnsi"/>
                <w:b w:val="0"/>
              </w:rPr>
              <w:t>Ear droop or head tilt</w:t>
            </w:r>
          </w:p>
        </w:tc>
        <w:tc>
          <w:tcPr>
            <w:tcW w:w="1271" w:type="dxa"/>
          </w:tcPr>
          <w:p w:rsidR="000A5944" w:rsidRPr="0038103F" w:rsidRDefault="000A5944" w:rsidP="00815827">
            <w:pPr>
              <w:jc w:val="center"/>
              <w:cnfStyle w:val="000000000000"/>
              <w:rPr>
                <w:rFonts w:asciiTheme="minorHAnsi" w:hAnsiTheme="minorHAnsi"/>
              </w:rPr>
            </w:pPr>
            <w:r w:rsidRPr="0038103F">
              <w:rPr>
                <w:rFonts w:asciiTheme="minorHAnsi" w:hAnsiTheme="minorHAnsi"/>
              </w:rPr>
              <w:t>5</w:t>
            </w:r>
          </w:p>
        </w:tc>
      </w:tr>
    </w:tbl>
    <w:p w:rsidR="000A5944" w:rsidRPr="00056D5C" w:rsidRDefault="000A5944" w:rsidP="000A77E3">
      <w:pPr>
        <w:spacing w:before="120"/>
        <w:rPr>
          <w:rFonts w:asciiTheme="minorHAnsi" w:hAnsiTheme="minorHAnsi"/>
        </w:rPr>
      </w:pPr>
      <w:r w:rsidRPr="00056D5C">
        <w:rPr>
          <w:rFonts w:asciiTheme="minorHAnsi" w:hAnsiTheme="minorHAnsi"/>
          <w:b/>
        </w:rPr>
        <w:t>Table 1:</w:t>
      </w:r>
      <w:r w:rsidRPr="00056D5C">
        <w:rPr>
          <w:rFonts w:asciiTheme="minorHAnsi" w:hAnsiTheme="minorHAnsi"/>
        </w:rPr>
        <w:t xml:space="preserve"> Clinical signs and respective scores assigned by the California BRD scoring system for pre-weaned dairy calves.</w:t>
      </w:r>
    </w:p>
    <w:p w:rsidR="00DD5999" w:rsidRPr="0038103F" w:rsidRDefault="00DD5999" w:rsidP="000A5944">
      <w:pPr>
        <w:spacing w:before="120"/>
        <w:jc w:val="center"/>
        <w:rPr>
          <w:rFonts w:asciiTheme="minorHAnsi" w:hAnsiTheme="minorHAnsi"/>
          <w:sz w:val="20"/>
          <w:szCs w:val="20"/>
        </w:rPr>
      </w:pPr>
    </w:p>
    <w:p w:rsidR="006275D1" w:rsidRDefault="006275D1" w:rsidP="000A5944">
      <w:pPr>
        <w:rPr>
          <w:rFonts w:asciiTheme="minorHAnsi" w:hAnsiTheme="minorHAnsi"/>
        </w:rPr>
      </w:pPr>
    </w:p>
    <w:p w:rsidR="000A5944" w:rsidRPr="0038103F" w:rsidRDefault="000A5944" w:rsidP="000A5944">
      <w:pPr>
        <w:rPr>
          <w:rFonts w:asciiTheme="minorHAnsi" w:hAnsiTheme="minorHAnsi"/>
        </w:rPr>
      </w:pPr>
      <w:r w:rsidRPr="0038103F">
        <w:rPr>
          <w:rFonts w:asciiTheme="minorHAnsi" w:hAnsiTheme="minorHAnsi"/>
        </w:rPr>
        <w:t>To consider the scoring system in an even more simplified way, calves with any of the following are likely BRD cases:</w:t>
      </w:r>
    </w:p>
    <w:p w:rsidR="000A5944" w:rsidRPr="0038103F" w:rsidRDefault="000A5944" w:rsidP="000A5944">
      <w:pPr>
        <w:pStyle w:val="ListParagraph"/>
        <w:numPr>
          <w:ilvl w:val="0"/>
          <w:numId w:val="26"/>
        </w:numPr>
        <w:spacing w:after="200" w:line="276" w:lineRule="auto"/>
        <w:rPr>
          <w:rFonts w:asciiTheme="minorHAnsi" w:hAnsiTheme="minorHAnsi"/>
          <w:sz w:val="24"/>
          <w:szCs w:val="24"/>
        </w:rPr>
      </w:pPr>
      <w:r w:rsidRPr="0038103F">
        <w:rPr>
          <w:rFonts w:asciiTheme="minorHAnsi" w:hAnsiTheme="minorHAnsi"/>
          <w:sz w:val="24"/>
          <w:szCs w:val="24"/>
        </w:rPr>
        <w:t xml:space="preserve">a head tilt or ear droop (score=5), </w:t>
      </w:r>
    </w:p>
    <w:p w:rsidR="000A5944" w:rsidRPr="0038103F" w:rsidRDefault="000A5944" w:rsidP="000A5944">
      <w:pPr>
        <w:pStyle w:val="ListParagraph"/>
        <w:numPr>
          <w:ilvl w:val="0"/>
          <w:numId w:val="26"/>
        </w:numPr>
        <w:spacing w:after="200" w:line="276" w:lineRule="auto"/>
        <w:rPr>
          <w:rFonts w:asciiTheme="minorHAnsi" w:hAnsiTheme="minorHAnsi"/>
          <w:sz w:val="24"/>
          <w:szCs w:val="24"/>
        </w:rPr>
      </w:pPr>
      <w:r w:rsidRPr="0038103F">
        <w:rPr>
          <w:rFonts w:asciiTheme="minorHAnsi" w:hAnsiTheme="minorHAnsi"/>
          <w:sz w:val="24"/>
          <w:szCs w:val="24"/>
        </w:rPr>
        <w:t>nasal discharge plus one other clinical sign (score ≥ 6), or</w:t>
      </w:r>
    </w:p>
    <w:p w:rsidR="000A5944" w:rsidRPr="0038103F" w:rsidRDefault="000A5944" w:rsidP="000A5944">
      <w:pPr>
        <w:pStyle w:val="ListParagraph"/>
        <w:numPr>
          <w:ilvl w:val="0"/>
          <w:numId w:val="26"/>
        </w:numPr>
        <w:spacing w:after="200" w:line="276" w:lineRule="auto"/>
        <w:rPr>
          <w:rFonts w:asciiTheme="minorHAnsi" w:hAnsiTheme="minorHAnsi"/>
          <w:sz w:val="24"/>
          <w:szCs w:val="24"/>
        </w:rPr>
      </w:pPr>
      <w:r w:rsidRPr="0038103F">
        <w:rPr>
          <w:rFonts w:asciiTheme="minorHAnsi" w:hAnsiTheme="minorHAnsi"/>
          <w:sz w:val="24"/>
          <w:szCs w:val="24"/>
        </w:rPr>
        <w:t>any 3 clinical signs (score ≥ 6).</w:t>
      </w:r>
    </w:p>
    <w:p w:rsidR="000A5944" w:rsidRPr="0038103F" w:rsidRDefault="000A5944" w:rsidP="000A5944">
      <w:pPr>
        <w:rPr>
          <w:rFonts w:asciiTheme="minorHAnsi" w:hAnsiTheme="minorHAnsi" w:cs="Verdana"/>
        </w:rPr>
      </w:pPr>
      <w:r w:rsidRPr="0038103F">
        <w:rPr>
          <w:rFonts w:asciiTheme="minorHAnsi" w:hAnsiTheme="minorHAnsi"/>
        </w:rPr>
        <w:t xml:space="preserve">On farm scoring sheets in English and Spanish are in final revisions and will be available </w:t>
      </w:r>
      <w:proofErr w:type="spellStart"/>
      <w:r w:rsidRPr="0038103F">
        <w:rPr>
          <w:rFonts w:asciiTheme="minorHAnsi" w:hAnsiTheme="minorHAnsi"/>
        </w:rPr>
        <w:t>soon.</w:t>
      </w:r>
      <w:r w:rsidRPr="0038103F">
        <w:rPr>
          <w:rFonts w:asciiTheme="minorHAnsi" w:hAnsiTheme="minorHAnsi" w:cs="Verdana"/>
        </w:rPr>
        <w:t>The</w:t>
      </w:r>
      <w:proofErr w:type="spellEnd"/>
      <w:r w:rsidRPr="0038103F">
        <w:rPr>
          <w:rFonts w:asciiTheme="minorHAnsi" w:hAnsiTheme="minorHAnsi" w:cs="Verdana"/>
        </w:rPr>
        <w:t xml:space="preserve"> next phase of our research is developing a risk assessment tool for BRD using information on housing, nutrition, and management of calves. The tool will provide valuable information for designing herd-specific BRD control and prevention programs.  We are currently using the California scoring system in our on-farm research to develop this risk assessment tool. Additionally, this work complements genomics work being conducted in an associated USDA study aimed at identifying DNA-based genetic markers associated with reduced BRD incidence in cattle. For more information about this project or if you are interested in being part of the risk assessment study, email </w:t>
      </w:r>
      <w:hyperlink r:id="rId19" w:history="1">
        <w:r w:rsidRPr="0038103F">
          <w:rPr>
            <w:rStyle w:val="Hyperlink"/>
            <w:rFonts w:asciiTheme="minorHAnsi" w:hAnsiTheme="minorHAnsi" w:cs="Verdana"/>
          </w:rPr>
          <w:t>brdsurvey@vmtrc.ucdavis.edu</w:t>
        </w:r>
      </w:hyperlink>
      <w:r w:rsidRPr="0038103F">
        <w:rPr>
          <w:rFonts w:asciiTheme="minorHAnsi" w:hAnsiTheme="minorHAnsi" w:cs="Verdana"/>
        </w:rPr>
        <w:t xml:space="preserve"> or call Betsy Karle (530-865-1156) or your local UCCE Dairy Advisor.</w:t>
      </w:r>
    </w:p>
    <w:p w:rsidR="00DD5999" w:rsidRPr="0038103F" w:rsidRDefault="00DD5999" w:rsidP="000A5944">
      <w:pPr>
        <w:rPr>
          <w:rFonts w:asciiTheme="minorHAnsi" w:hAnsiTheme="minorHAnsi" w:cs="Verdana"/>
        </w:rPr>
      </w:pPr>
    </w:p>
    <w:p w:rsidR="000A5944" w:rsidRPr="0038103F" w:rsidRDefault="000A5944" w:rsidP="000A5944">
      <w:pPr>
        <w:rPr>
          <w:rFonts w:asciiTheme="minorHAnsi" w:hAnsiTheme="minorHAnsi" w:cs="Verdana"/>
        </w:rPr>
      </w:pPr>
      <w:r w:rsidRPr="0038103F">
        <w:rPr>
          <w:rFonts w:asciiTheme="minorHAnsi" w:hAnsiTheme="minorHAnsi"/>
        </w:rPr>
        <w:t>Reference:  Love et al. 2014. “</w:t>
      </w:r>
      <w:r w:rsidRPr="0038103F">
        <w:rPr>
          <w:rFonts w:asciiTheme="minorHAnsi" w:hAnsiTheme="minorHAnsi" w:cs="Helvetica"/>
          <w:color w:val="333333"/>
          <w:lang/>
        </w:rPr>
        <w:t>Development of a novel clinical scoring system for on-farm diagnosis of bovine respiratory disease in pre-weaned dairy calves”</w:t>
      </w:r>
      <w:r w:rsidRPr="0038103F">
        <w:rPr>
          <w:rFonts w:asciiTheme="minorHAnsi" w:hAnsiTheme="minorHAnsi" w:cs="Verdana"/>
        </w:rPr>
        <w:t xml:space="preserve"> </w:t>
      </w:r>
      <w:hyperlink r:id="rId20" w:history="1">
        <w:r w:rsidRPr="0038103F">
          <w:rPr>
            <w:rStyle w:val="Hyperlink"/>
            <w:rFonts w:asciiTheme="minorHAnsi" w:hAnsiTheme="minorHAnsi" w:cs="Verdana"/>
          </w:rPr>
          <w:t>https://peerj.com/articles/238/</w:t>
        </w:r>
      </w:hyperlink>
      <w:r w:rsidRPr="0038103F">
        <w:rPr>
          <w:rFonts w:asciiTheme="minorHAnsi" w:hAnsiTheme="minorHAnsi" w:cs="Verdana"/>
        </w:rPr>
        <w:t xml:space="preserve"> </w:t>
      </w:r>
    </w:p>
    <w:p w:rsidR="000A5944" w:rsidRPr="0038103F" w:rsidRDefault="000A5944" w:rsidP="000A5944">
      <w:pPr>
        <w:rPr>
          <w:rFonts w:asciiTheme="minorHAnsi" w:hAnsiTheme="minorHAnsi"/>
        </w:rPr>
      </w:pPr>
    </w:p>
    <w:p w:rsidR="00056D5C" w:rsidRDefault="00056D5C" w:rsidP="0038103F">
      <w:pPr>
        <w:pStyle w:val="Default"/>
        <w:spacing w:line="360" w:lineRule="auto"/>
        <w:jc w:val="center"/>
        <w:rPr>
          <w:rFonts w:asciiTheme="minorHAnsi" w:hAnsiTheme="minorHAnsi"/>
          <w:b/>
          <w:smallCaps/>
          <w:sz w:val="28"/>
          <w:szCs w:val="28"/>
        </w:rPr>
      </w:pPr>
    </w:p>
    <w:p w:rsidR="00BD3330" w:rsidRDefault="00BD3330" w:rsidP="0038103F">
      <w:pPr>
        <w:pStyle w:val="Default"/>
        <w:spacing w:line="360" w:lineRule="auto"/>
        <w:jc w:val="center"/>
        <w:rPr>
          <w:rFonts w:asciiTheme="minorHAnsi" w:hAnsiTheme="minorHAnsi"/>
          <w:b/>
          <w:smallCaps/>
          <w:sz w:val="28"/>
          <w:szCs w:val="28"/>
        </w:rPr>
      </w:pPr>
    </w:p>
    <w:p w:rsidR="008B7126" w:rsidRDefault="008B7126" w:rsidP="008B7126">
      <w:pPr>
        <w:autoSpaceDE w:val="0"/>
        <w:autoSpaceDN w:val="0"/>
        <w:adjustRightInd w:val="0"/>
        <w:jc w:val="center"/>
        <w:rPr>
          <w:rFonts w:asciiTheme="minorHAnsi" w:hAnsiTheme="minorHAnsi" w:cs="Arial"/>
          <w:b/>
          <w:smallCaps/>
          <w:sz w:val="28"/>
          <w:szCs w:val="28"/>
        </w:rPr>
      </w:pPr>
    </w:p>
    <w:p w:rsidR="008B7126" w:rsidRDefault="008B7126" w:rsidP="008B7126">
      <w:pPr>
        <w:autoSpaceDE w:val="0"/>
        <w:autoSpaceDN w:val="0"/>
        <w:adjustRightInd w:val="0"/>
        <w:jc w:val="center"/>
        <w:rPr>
          <w:rFonts w:asciiTheme="minorHAnsi" w:hAnsiTheme="minorHAnsi" w:cs="Arial"/>
          <w:b/>
          <w:smallCaps/>
          <w:sz w:val="28"/>
          <w:szCs w:val="28"/>
        </w:rPr>
      </w:pPr>
    </w:p>
    <w:p w:rsidR="008B7126" w:rsidRDefault="008B7126" w:rsidP="008B7126">
      <w:pPr>
        <w:autoSpaceDE w:val="0"/>
        <w:autoSpaceDN w:val="0"/>
        <w:adjustRightInd w:val="0"/>
        <w:jc w:val="center"/>
        <w:rPr>
          <w:rFonts w:asciiTheme="minorHAnsi" w:hAnsiTheme="minorHAnsi" w:cs="Arial"/>
          <w:b/>
          <w:smallCaps/>
          <w:sz w:val="28"/>
          <w:szCs w:val="28"/>
        </w:rPr>
      </w:pPr>
    </w:p>
    <w:p w:rsidR="008B7126" w:rsidRDefault="008B7126" w:rsidP="008B7126">
      <w:pPr>
        <w:autoSpaceDE w:val="0"/>
        <w:autoSpaceDN w:val="0"/>
        <w:adjustRightInd w:val="0"/>
        <w:jc w:val="center"/>
        <w:rPr>
          <w:rFonts w:asciiTheme="minorHAnsi" w:hAnsiTheme="minorHAnsi" w:cs="Arial"/>
          <w:b/>
          <w:smallCaps/>
          <w:sz w:val="28"/>
          <w:szCs w:val="28"/>
        </w:rPr>
      </w:pPr>
    </w:p>
    <w:p w:rsidR="008B7126" w:rsidRDefault="008B7126" w:rsidP="008B7126">
      <w:pPr>
        <w:autoSpaceDE w:val="0"/>
        <w:autoSpaceDN w:val="0"/>
        <w:adjustRightInd w:val="0"/>
        <w:rPr>
          <w:rFonts w:asciiTheme="minorHAnsi" w:hAnsiTheme="minorHAnsi" w:cs="Arial"/>
          <w:b/>
          <w:smallCaps/>
          <w:sz w:val="28"/>
          <w:szCs w:val="28"/>
        </w:rPr>
      </w:pPr>
    </w:p>
    <w:p w:rsidR="0059775A" w:rsidRDefault="0059775A" w:rsidP="008B7126">
      <w:pPr>
        <w:autoSpaceDE w:val="0"/>
        <w:autoSpaceDN w:val="0"/>
        <w:adjustRightInd w:val="0"/>
        <w:jc w:val="center"/>
        <w:rPr>
          <w:rFonts w:asciiTheme="minorHAnsi" w:hAnsiTheme="minorHAnsi" w:cs="Arial"/>
          <w:b/>
          <w:smallCaps/>
          <w:sz w:val="28"/>
          <w:szCs w:val="28"/>
        </w:rPr>
      </w:pPr>
    </w:p>
    <w:p w:rsidR="008B7126" w:rsidRPr="0038103F" w:rsidRDefault="008B7126" w:rsidP="008B7126">
      <w:pPr>
        <w:autoSpaceDE w:val="0"/>
        <w:autoSpaceDN w:val="0"/>
        <w:adjustRightInd w:val="0"/>
        <w:jc w:val="center"/>
        <w:rPr>
          <w:rFonts w:asciiTheme="minorHAnsi" w:hAnsiTheme="minorHAnsi" w:cs="Arial"/>
          <w:b/>
          <w:smallCaps/>
          <w:sz w:val="28"/>
          <w:szCs w:val="28"/>
        </w:rPr>
      </w:pPr>
      <w:r w:rsidRPr="0038103F">
        <w:rPr>
          <w:rFonts w:asciiTheme="minorHAnsi" w:hAnsiTheme="minorHAnsi" w:cs="Arial"/>
          <w:b/>
          <w:smallCaps/>
          <w:sz w:val="28"/>
          <w:szCs w:val="28"/>
        </w:rPr>
        <w:lastRenderedPageBreak/>
        <w:t xml:space="preserve">Are </w:t>
      </w:r>
      <w:r w:rsidR="00664243">
        <w:rPr>
          <w:rFonts w:asciiTheme="minorHAnsi" w:hAnsiTheme="minorHAnsi" w:cs="Arial"/>
          <w:b/>
          <w:smallCaps/>
          <w:sz w:val="28"/>
          <w:szCs w:val="28"/>
        </w:rPr>
        <w:t>Y</w:t>
      </w:r>
      <w:r w:rsidRPr="0038103F">
        <w:rPr>
          <w:rFonts w:asciiTheme="minorHAnsi" w:hAnsiTheme="minorHAnsi" w:cs="Arial"/>
          <w:b/>
          <w:smallCaps/>
          <w:sz w:val="28"/>
          <w:szCs w:val="28"/>
        </w:rPr>
        <w:t xml:space="preserve">ou </w:t>
      </w:r>
      <w:r w:rsidR="00664243">
        <w:rPr>
          <w:rFonts w:asciiTheme="minorHAnsi" w:hAnsiTheme="minorHAnsi" w:cs="Arial"/>
          <w:b/>
          <w:smallCaps/>
          <w:sz w:val="28"/>
          <w:szCs w:val="28"/>
        </w:rPr>
        <w:t>U</w:t>
      </w:r>
      <w:r w:rsidRPr="0038103F">
        <w:rPr>
          <w:rFonts w:asciiTheme="minorHAnsi" w:hAnsiTheme="minorHAnsi" w:cs="Arial"/>
          <w:b/>
          <w:smallCaps/>
          <w:sz w:val="28"/>
          <w:szCs w:val="28"/>
        </w:rPr>
        <w:t xml:space="preserve">sing the </w:t>
      </w:r>
      <w:r w:rsidR="00664243">
        <w:rPr>
          <w:rFonts w:asciiTheme="minorHAnsi" w:hAnsiTheme="minorHAnsi" w:cs="Arial"/>
          <w:b/>
          <w:smallCaps/>
          <w:sz w:val="28"/>
          <w:szCs w:val="28"/>
        </w:rPr>
        <w:t>R</w:t>
      </w:r>
      <w:r w:rsidRPr="0038103F">
        <w:rPr>
          <w:rFonts w:asciiTheme="minorHAnsi" w:hAnsiTheme="minorHAnsi" w:cs="Arial"/>
          <w:b/>
          <w:smallCaps/>
          <w:sz w:val="28"/>
          <w:szCs w:val="28"/>
        </w:rPr>
        <w:t xml:space="preserve">ight </w:t>
      </w:r>
      <w:r w:rsidR="00664243">
        <w:rPr>
          <w:rFonts w:asciiTheme="minorHAnsi" w:hAnsiTheme="minorHAnsi" w:cs="Arial"/>
          <w:b/>
          <w:smallCaps/>
          <w:sz w:val="28"/>
          <w:szCs w:val="28"/>
        </w:rPr>
        <w:t>A</w:t>
      </w:r>
      <w:r w:rsidRPr="0038103F">
        <w:rPr>
          <w:rFonts w:asciiTheme="minorHAnsi" w:hAnsiTheme="minorHAnsi" w:cs="Arial"/>
          <w:b/>
          <w:smallCaps/>
          <w:sz w:val="28"/>
          <w:szCs w:val="28"/>
        </w:rPr>
        <w:t xml:space="preserve">nalytical </w:t>
      </w:r>
      <w:r w:rsidR="00664243">
        <w:rPr>
          <w:rFonts w:asciiTheme="minorHAnsi" w:hAnsiTheme="minorHAnsi" w:cs="Arial"/>
          <w:b/>
          <w:smallCaps/>
          <w:sz w:val="28"/>
          <w:szCs w:val="28"/>
        </w:rPr>
        <w:t>L</w:t>
      </w:r>
      <w:r w:rsidRPr="0038103F">
        <w:rPr>
          <w:rFonts w:asciiTheme="minorHAnsi" w:hAnsiTheme="minorHAnsi" w:cs="Arial"/>
          <w:b/>
          <w:smallCaps/>
          <w:sz w:val="28"/>
          <w:szCs w:val="28"/>
        </w:rPr>
        <w:t>ab?</w:t>
      </w:r>
    </w:p>
    <w:p w:rsidR="008B7126" w:rsidRPr="0038103F" w:rsidRDefault="008B7126" w:rsidP="008B7126">
      <w:pPr>
        <w:autoSpaceDE w:val="0"/>
        <w:autoSpaceDN w:val="0"/>
        <w:adjustRightInd w:val="0"/>
        <w:jc w:val="center"/>
        <w:rPr>
          <w:rFonts w:asciiTheme="minorHAnsi" w:hAnsiTheme="minorHAnsi" w:cs="Arial"/>
          <w:i/>
        </w:rPr>
      </w:pPr>
      <w:r w:rsidRPr="0038103F">
        <w:rPr>
          <w:rFonts w:asciiTheme="minorHAnsi" w:hAnsiTheme="minorHAnsi" w:cs="Arial"/>
          <w:i/>
        </w:rPr>
        <w:t xml:space="preserve">Dr. Deanne Meyer, UCCE Livestock Waste Management Specialist, Trish Price, UC Davis, Jennifer </w:t>
      </w:r>
      <w:proofErr w:type="spellStart"/>
      <w:r w:rsidRPr="0038103F">
        <w:rPr>
          <w:rFonts w:asciiTheme="minorHAnsi" w:hAnsiTheme="minorHAnsi" w:cs="Arial"/>
          <w:i/>
        </w:rPr>
        <w:t>Heguy</w:t>
      </w:r>
      <w:proofErr w:type="spellEnd"/>
      <w:r w:rsidRPr="0038103F">
        <w:rPr>
          <w:rFonts w:asciiTheme="minorHAnsi" w:hAnsiTheme="minorHAnsi" w:cs="Arial"/>
          <w:i/>
        </w:rPr>
        <w:t xml:space="preserve">, UCCE Merced, Stanislaus &amp; San Joaquin, and Dr. Dirk </w:t>
      </w:r>
      <w:proofErr w:type="spellStart"/>
      <w:r w:rsidRPr="0038103F">
        <w:rPr>
          <w:rFonts w:asciiTheme="minorHAnsi" w:hAnsiTheme="minorHAnsi" w:cs="Arial"/>
          <w:i/>
        </w:rPr>
        <w:t>Holstege</w:t>
      </w:r>
      <w:proofErr w:type="spellEnd"/>
      <w:r w:rsidRPr="0038103F">
        <w:rPr>
          <w:rFonts w:asciiTheme="minorHAnsi" w:hAnsiTheme="minorHAnsi" w:cs="Arial"/>
          <w:i/>
        </w:rPr>
        <w:t>, UC Davis</w:t>
      </w:r>
    </w:p>
    <w:p w:rsidR="008B7126" w:rsidRPr="0038103F" w:rsidRDefault="008B7126" w:rsidP="008B7126">
      <w:pPr>
        <w:autoSpaceDE w:val="0"/>
        <w:autoSpaceDN w:val="0"/>
        <w:adjustRightInd w:val="0"/>
        <w:rPr>
          <w:rFonts w:asciiTheme="minorHAnsi" w:hAnsiTheme="minorHAnsi" w:cs="Arial"/>
        </w:rPr>
      </w:pPr>
    </w:p>
    <w:p w:rsidR="008B7126" w:rsidRPr="0038103F" w:rsidRDefault="008B7126" w:rsidP="008B7126">
      <w:pPr>
        <w:autoSpaceDE w:val="0"/>
        <w:autoSpaceDN w:val="0"/>
        <w:adjustRightInd w:val="0"/>
        <w:rPr>
          <w:rFonts w:asciiTheme="minorHAnsi" w:hAnsiTheme="minorHAnsi" w:cs="Arial"/>
        </w:rPr>
      </w:pPr>
      <w:r w:rsidRPr="0038103F">
        <w:rPr>
          <w:rFonts w:asciiTheme="minorHAnsi" w:hAnsiTheme="minorHAnsi" w:cs="Arial"/>
        </w:rPr>
        <w:t xml:space="preserve">If you’re not, you may have a large headache on your hands! The Dairy General Order has specific sampling protocols as well as laboratory analytical requirements. </w:t>
      </w:r>
      <w:hyperlink r:id="rId21" w:history="1">
        <w:r w:rsidRPr="0038103F">
          <w:rPr>
            <w:rStyle w:val="Hyperlink"/>
            <w:rFonts w:asciiTheme="minorHAnsi" w:eastAsiaTheme="majorEastAsia" w:hAnsiTheme="minorHAnsi" w:cs="Arial"/>
          </w:rPr>
          <w:t>Approved protocols</w:t>
        </w:r>
      </w:hyperlink>
      <w:r w:rsidRPr="0038103F">
        <w:rPr>
          <w:rFonts w:asciiTheme="minorHAnsi" w:hAnsiTheme="minorHAnsi" w:cs="Arial"/>
        </w:rPr>
        <w:t xml:space="preserve"> are maintained at the Central Valley Regional Board’s website.</w:t>
      </w:r>
      <w:r w:rsidRPr="0038103F">
        <w:rPr>
          <w:rStyle w:val="FootnoteReference"/>
          <w:rFonts w:asciiTheme="minorHAnsi" w:hAnsiTheme="minorHAnsi" w:cs="Arial"/>
        </w:rPr>
        <w:footnoteReference w:id="1"/>
      </w:r>
    </w:p>
    <w:p w:rsidR="008B7126" w:rsidRPr="0038103F" w:rsidRDefault="008B7126" w:rsidP="008B7126">
      <w:pPr>
        <w:autoSpaceDE w:val="0"/>
        <w:autoSpaceDN w:val="0"/>
        <w:adjustRightInd w:val="0"/>
        <w:rPr>
          <w:rFonts w:asciiTheme="minorHAnsi" w:hAnsiTheme="minorHAnsi" w:cs="Arial"/>
        </w:rPr>
      </w:pPr>
    </w:p>
    <w:p w:rsidR="008B7126" w:rsidRPr="0038103F" w:rsidRDefault="008B7126" w:rsidP="008B7126">
      <w:pPr>
        <w:autoSpaceDE w:val="0"/>
        <w:autoSpaceDN w:val="0"/>
        <w:adjustRightInd w:val="0"/>
        <w:rPr>
          <w:rFonts w:asciiTheme="minorHAnsi" w:hAnsiTheme="minorHAnsi" w:cs="Arial"/>
        </w:rPr>
      </w:pPr>
      <w:r w:rsidRPr="0038103F">
        <w:rPr>
          <w:rFonts w:asciiTheme="minorHAnsi" w:hAnsiTheme="minorHAnsi" w:cs="Arial"/>
        </w:rPr>
        <w:t xml:space="preserve">The Regional Board spells out the type of laboratory and the methods the laboratory should be using. Let’s take a careful look at these </w:t>
      </w:r>
      <w:hyperlink r:id="rId22" w:history="1">
        <w:r w:rsidRPr="0038103F">
          <w:rPr>
            <w:rStyle w:val="Hyperlink"/>
            <w:rFonts w:asciiTheme="minorHAnsi" w:eastAsiaTheme="majorEastAsia" w:hAnsiTheme="minorHAnsi" w:cs="Arial"/>
          </w:rPr>
          <w:t>requirements</w:t>
        </w:r>
      </w:hyperlink>
      <w:r w:rsidRPr="0038103F">
        <w:rPr>
          <w:rStyle w:val="FootnoteReference"/>
          <w:rFonts w:asciiTheme="minorHAnsi" w:hAnsiTheme="minorHAnsi" w:cs="Arial"/>
        </w:rPr>
        <w:footnoteReference w:id="2"/>
      </w:r>
      <w:r w:rsidRPr="0038103F">
        <w:rPr>
          <w:rFonts w:asciiTheme="minorHAnsi" w:hAnsiTheme="minorHAnsi" w:cs="Arial"/>
        </w:rPr>
        <w:t xml:space="preserve"> so your results are acceptable to the Regional Board. Specifically, the Regional Board wants to be sure that samples arriving for analysis at a laboratory are analyzed with the correct methods and that the laboratory is enrolled in a proficiency testing program or environmental certification program appropriate for the analyses needed. </w:t>
      </w:r>
      <w:r w:rsidRPr="0038103F">
        <w:rPr>
          <w:rFonts w:asciiTheme="minorHAnsi" w:hAnsiTheme="minorHAnsi" w:cs="Arial"/>
          <w:b/>
        </w:rPr>
        <w:t xml:space="preserve">Method of analysis AND proficiency testing or certification requirements are listed. </w:t>
      </w:r>
      <w:r w:rsidRPr="0038103F">
        <w:rPr>
          <w:rFonts w:asciiTheme="minorHAnsi" w:hAnsiTheme="minorHAnsi" w:cs="Arial"/>
        </w:rPr>
        <w:t xml:space="preserve">We worked diligently to assemble the </w:t>
      </w:r>
      <w:hyperlink r:id="rId23" w:history="1">
        <w:r w:rsidRPr="0038103F">
          <w:rPr>
            <w:rStyle w:val="Hyperlink"/>
            <w:rFonts w:asciiTheme="minorHAnsi" w:eastAsiaTheme="majorEastAsia" w:hAnsiTheme="minorHAnsi" w:cs="Arial"/>
          </w:rPr>
          <w:t>California Analytical Methods</w:t>
        </w:r>
      </w:hyperlink>
      <w:r w:rsidRPr="0038103F">
        <w:rPr>
          <w:rStyle w:val="FootnoteReference"/>
          <w:rFonts w:asciiTheme="minorHAnsi" w:hAnsiTheme="minorHAnsi" w:cs="Arial"/>
        </w:rPr>
        <w:footnoteReference w:id="3"/>
      </w:r>
      <w:r w:rsidRPr="0038103F">
        <w:rPr>
          <w:rFonts w:asciiTheme="minorHAnsi" w:hAnsiTheme="minorHAnsi" w:cs="Arial"/>
        </w:rPr>
        <w:t xml:space="preserve">, a laboratory methods manual for compliance with the General Order, which is available electronically for your lab to use.  </w:t>
      </w:r>
    </w:p>
    <w:p w:rsidR="008B7126" w:rsidRPr="0038103F" w:rsidRDefault="008B7126" w:rsidP="008B7126">
      <w:pPr>
        <w:autoSpaceDE w:val="0"/>
        <w:autoSpaceDN w:val="0"/>
        <w:adjustRightInd w:val="0"/>
        <w:rPr>
          <w:rFonts w:asciiTheme="minorHAnsi" w:hAnsiTheme="minorHAnsi" w:cs="Arial"/>
        </w:rPr>
      </w:pPr>
    </w:p>
    <w:p w:rsidR="008B7126" w:rsidRPr="0038103F" w:rsidRDefault="008B7126" w:rsidP="008B7126">
      <w:pPr>
        <w:autoSpaceDE w:val="0"/>
        <w:autoSpaceDN w:val="0"/>
        <w:adjustRightInd w:val="0"/>
        <w:rPr>
          <w:rFonts w:asciiTheme="minorHAnsi" w:hAnsiTheme="minorHAnsi" w:cs="Arial"/>
        </w:rPr>
      </w:pPr>
      <w:r w:rsidRPr="0038103F">
        <w:rPr>
          <w:rFonts w:asciiTheme="minorHAnsi" w:hAnsiTheme="minorHAnsi" w:cs="Arial"/>
          <w:b/>
        </w:rPr>
        <w:t>Manure analyses</w:t>
      </w:r>
      <w:r w:rsidRPr="0038103F">
        <w:rPr>
          <w:rFonts w:asciiTheme="minorHAnsi" w:hAnsiTheme="minorHAnsi" w:cs="Arial"/>
        </w:rPr>
        <w:t xml:space="preserve"> “shall be conducted by methods utilized by the Manure Analysis Proficiency (MAP) Testing Program or accepted by the University of California and laboratories participating in the MAP Testing Program or other programs whose tests are accepted by the University of California.”  Be sure the lab you use for your solid manure samples is involved in the MAP testing program. A </w:t>
      </w:r>
      <w:hyperlink r:id="rId24" w:history="1">
        <w:r w:rsidRPr="0038103F">
          <w:rPr>
            <w:rStyle w:val="Hyperlink"/>
            <w:rFonts w:asciiTheme="minorHAnsi" w:eastAsiaTheme="majorEastAsia" w:hAnsiTheme="minorHAnsi" w:cs="Arial"/>
          </w:rPr>
          <w:t>list of participating labs</w:t>
        </w:r>
      </w:hyperlink>
      <w:r w:rsidRPr="0038103F">
        <w:rPr>
          <w:rFonts w:asciiTheme="minorHAnsi" w:hAnsiTheme="minorHAnsi" w:cs="Arial"/>
        </w:rPr>
        <w:t xml:space="preserve"> is available.</w:t>
      </w:r>
      <w:r w:rsidRPr="0038103F">
        <w:rPr>
          <w:rStyle w:val="FootnoteReference"/>
          <w:rFonts w:asciiTheme="minorHAnsi" w:hAnsiTheme="minorHAnsi" w:cs="Arial"/>
        </w:rPr>
        <w:footnoteReference w:id="4"/>
      </w:r>
    </w:p>
    <w:p w:rsidR="008B7126" w:rsidRPr="0038103F" w:rsidRDefault="008B7126" w:rsidP="008B7126">
      <w:pPr>
        <w:autoSpaceDE w:val="0"/>
        <w:autoSpaceDN w:val="0"/>
        <w:adjustRightInd w:val="0"/>
        <w:rPr>
          <w:rFonts w:asciiTheme="minorHAnsi" w:hAnsiTheme="minorHAnsi" w:cs="Arial"/>
        </w:rPr>
      </w:pPr>
    </w:p>
    <w:p w:rsidR="008B7126" w:rsidRPr="0038103F" w:rsidRDefault="008B7126" w:rsidP="008B7126">
      <w:pPr>
        <w:rPr>
          <w:rFonts w:asciiTheme="minorHAnsi" w:hAnsiTheme="minorHAnsi" w:cs="Arial"/>
        </w:rPr>
      </w:pPr>
      <w:r w:rsidRPr="0038103F">
        <w:rPr>
          <w:rFonts w:asciiTheme="minorHAnsi" w:hAnsiTheme="minorHAnsi" w:cs="Arial"/>
          <w:b/>
        </w:rPr>
        <w:t>Liquid manure “</w:t>
      </w:r>
      <w:r w:rsidRPr="0038103F">
        <w:rPr>
          <w:rFonts w:asciiTheme="minorHAnsi" w:hAnsiTheme="minorHAnsi" w:cs="Arial"/>
        </w:rPr>
        <w:t>analyses shall be conducted by a laboratory that is either accredited for such analyses by the California Department of Health Services or that is participating in the manure analysis proficiency (MAP) program. These laboratory analyses shall be conducted in accordance with the Title 40 Code of Federal Regulations Part 136 (</w:t>
      </w:r>
      <w:r w:rsidRPr="0038103F">
        <w:rPr>
          <w:rFonts w:asciiTheme="minorHAnsi" w:hAnsiTheme="minorHAnsi" w:cs="Arial"/>
          <w:i/>
          <w:iCs/>
        </w:rPr>
        <w:t>Guidelines Establishing Test Procedures for the Analysis of Pollutants</w:t>
      </w:r>
      <w:r w:rsidRPr="0038103F">
        <w:rPr>
          <w:rFonts w:asciiTheme="minorHAnsi" w:hAnsiTheme="minorHAnsi" w:cs="Arial"/>
        </w:rPr>
        <w:t xml:space="preserve">), MAP program-approved methods or other test methods approved by the Executive Officer.” To see if your laboratory is accredited, go to the </w:t>
      </w:r>
      <w:hyperlink r:id="rId25" w:history="1">
        <w:r w:rsidRPr="0038103F">
          <w:rPr>
            <w:rStyle w:val="Hyperlink"/>
            <w:rFonts w:asciiTheme="minorHAnsi" w:eastAsiaTheme="majorEastAsia" w:hAnsiTheme="minorHAnsi" w:cs="Arial"/>
          </w:rPr>
          <w:t>ELAP website</w:t>
        </w:r>
      </w:hyperlink>
      <w:r w:rsidRPr="0038103F">
        <w:rPr>
          <w:rStyle w:val="FootnoteReference"/>
          <w:rFonts w:asciiTheme="minorHAnsi" w:hAnsiTheme="minorHAnsi" w:cs="Arial"/>
        </w:rPr>
        <w:footnoteReference w:id="5"/>
      </w:r>
      <w:r w:rsidRPr="0038103F">
        <w:rPr>
          <w:rFonts w:asciiTheme="minorHAnsi" w:hAnsiTheme="minorHAnsi" w:cs="Arial"/>
        </w:rPr>
        <w:t xml:space="preserve">, and click on the link for ELAP wastewater certified labs. Labs are listed by county so scroll down to your county and look for your lab. Check for “FOTs: 108” after the Expiration Date. If the laboratory is not certified in FOTs:108, and they are not participating in MAP, you should not have them run your process wastewater analysis for nutrient management purposes.  </w:t>
      </w:r>
    </w:p>
    <w:p w:rsidR="008B7126" w:rsidRPr="0038103F" w:rsidRDefault="008B7126" w:rsidP="008B7126">
      <w:pPr>
        <w:rPr>
          <w:rFonts w:asciiTheme="minorHAnsi" w:hAnsiTheme="minorHAnsi" w:cs="Arial"/>
        </w:rPr>
      </w:pPr>
    </w:p>
    <w:p w:rsidR="008B7126" w:rsidRPr="0038103F" w:rsidRDefault="008B7126" w:rsidP="008B7126">
      <w:pPr>
        <w:autoSpaceDE w:val="0"/>
        <w:autoSpaceDN w:val="0"/>
        <w:adjustRightInd w:val="0"/>
        <w:rPr>
          <w:rFonts w:asciiTheme="minorHAnsi" w:hAnsiTheme="minorHAnsi" w:cs="Arial"/>
          <w:bCs/>
        </w:rPr>
      </w:pPr>
      <w:r w:rsidRPr="0038103F">
        <w:rPr>
          <w:rFonts w:asciiTheme="minorHAnsi" w:hAnsiTheme="minorHAnsi" w:cs="Arial"/>
          <w:b/>
        </w:rPr>
        <w:t>Plant tissue</w:t>
      </w:r>
      <w:r w:rsidRPr="0038103F">
        <w:rPr>
          <w:rFonts w:asciiTheme="minorHAnsi" w:hAnsiTheme="minorHAnsi" w:cs="Arial"/>
        </w:rPr>
        <w:t xml:space="preserve"> “analyses shall be conducted by: methods utilized by the North American Proficiency Testing (NAPT) Program or accepted by the University of California; and laboratories participating in the NAPT Program or other programs whose tests are accepted by the University of California.”  The list of laboratories participating in NAPT is available at the </w:t>
      </w:r>
      <w:hyperlink r:id="rId26" w:history="1">
        <w:r w:rsidRPr="0038103F">
          <w:rPr>
            <w:rStyle w:val="Hyperlink"/>
            <w:rFonts w:asciiTheme="minorHAnsi" w:eastAsiaTheme="majorEastAsia" w:hAnsiTheme="minorHAnsi" w:cs="Arial"/>
          </w:rPr>
          <w:t>NAPT website</w:t>
        </w:r>
      </w:hyperlink>
      <w:r w:rsidRPr="0038103F">
        <w:rPr>
          <w:rStyle w:val="FootnoteReference"/>
          <w:rFonts w:asciiTheme="minorHAnsi" w:hAnsiTheme="minorHAnsi" w:cs="Arial"/>
        </w:rPr>
        <w:footnoteReference w:id="6"/>
      </w:r>
      <w:r w:rsidRPr="0038103F">
        <w:rPr>
          <w:rFonts w:asciiTheme="minorHAnsi" w:hAnsiTheme="minorHAnsi" w:cs="Arial"/>
        </w:rPr>
        <w:t xml:space="preserve">. The NAPT reference methods are from </w:t>
      </w:r>
      <w:r w:rsidRPr="0038103F">
        <w:rPr>
          <w:rFonts w:asciiTheme="minorHAnsi" w:hAnsiTheme="minorHAnsi" w:cs="Arial"/>
          <w:bCs/>
          <w:u w:val="single"/>
        </w:rPr>
        <w:t>SOIL, PLANT AND WATER REFERENCE METHODS FOR THE WESTERN REGION</w:t>
      </w:r>
      <w:r w:rsidRPr="0038103F">
        <w:rPr>
          <w:rFonts w:asciiTheme="minorHAnsi" w:hAnsiTheme="minorHAnsi" w:cs="Arial"/>
          <w:bCs/>
        </w:rPr>
        <w:t xml:space="preserve"> (2003, 2nd Edition). </w:t>
      </w:r>
    </w:p>
    <w:p w:rsidR="008B7126" w:rsidRPr="0038103F" w:rsidRDefault="008B7126" w:rsidP="008B7126">
      <w:pPr>
        <w:autoSpaceDE w:val="0"/>
        <w:autoSpaceDN w:val="0"/>
        <w:adjustRightInd w:val="0"/>
        <w:rPr>
          <w:rFonts w:asciiTheme="minorHAnsi" w:hAnsiTheme="minorHAnsi" w:cs="Arial"/>
          <w:bCs/>
        </w:rPr>
      </w:pPr>
    </w:p>
    <w:p w:rsidR="008B7126" w:rsidRPr="0038103F" w:rsidRDefault="008B7126" w:rsidP="008B7126">
      <w:pPr>
        <w:autoSpaceDE w:val="0"/>
        <w:autoSpaceDN w:val="0"/>
        <w:adjustRightInd w:val="0"/>
        <w:rPr>
          <w:rFonts w:asciiTheme="minorHAnsi" w:hAnsiTheme="minorHAnsi" w:cs="Arial"/>
        </w:rPr>
      </w:pPr>
      <w:r w:rsidRPr="0038103F">
        <w:rPr>
          <w:rFonts w:asciiTheme="minorHAnsi" w:hAnsiTheme="minorHAnsi" w:cs="Arial"/>
          <w:b/>
        </w:rPr>
        <w:t>Irrigation water</w:t>
      </w:r>
      <w:r w:rsidRPr="0038103F">
        <w:rPr>
          <w:rFonts w:asciiTheme="minorHAnsi" w:hAnsiTheme="minorHAnsi" w:cs="Arial"/>
        </w:rPr>
        <w:t xml:space="preserve"> analyses “shall be conducted by a laboratory certified for such analyses by the California Department of Health Services. These laboratory analyses shall be conducted in accordance with the Title 40 Code of Federal Regulations Part 136 (</w:t>
      </w:r>
      <w:r w:rsidRPr="0038103F">
        <w:rPr>
          <w:rFonts w:asciiTheme="minorHAnsi" w:hAnsiTheme="minorHAnsi" w:cs="Arial"/>
          <w:i/>
          <w:iCs/>
        </w:rPr>
        <w:t>Guidelines Establishing Test Procedures for the Analysis of Pollutants</w:t>
      </w:r>
      <w:r w:rsidRPr="0038103F">
        <w:rPr>
          <w:rFonts w:asciiTheme="minorHAnsi" w:hAnsiTheme="minorHAnsi" w:cs="Arial"/>
        </w:rPr>
        <w:t xml:space="preserve">) or other test methods approved by the Executive Officer.” Refer to </w:t>
      </w:r>
      <w:r w:rsidRPr="0038103F">
        <w:rPr>
          <w:rFonts w:asciiTheme="minorHAnsi" w:hAnsiTheme="minorHAnsi" w:cs="Arial"/>
          <w:b/>
        </w:rPr>
        <w:t>Process wastewater</w:t>
      </w:r>
      <w:r w:rsidRPr="0038103F">
        <w:rPr>
          <w:rFonts w:asciiTheme="minorHAnsi" w:hAnsiTheme="minorHAnsi" w:cs="Arial"/>
        </w:rPr>
        <w:t xml:space="preserve"> above.</w:t>
      </w:r>
    </w:p>
    <w:p w:rsidR="008B7126" w:rsidRPr="0038103F" w:rsidRDefault="008B7126" w:rsidP="008B7126">
      <w:pPr>
        <w:autoSpaceDE w:val="0"/>
        <w:autoSpaceDN w:val="0"/>
        <w:adjustRightInd w:val="0"/>
        <w:rPr>
          <w:rFonts w:asciiTheme="minorHAnsi" w:hAnsiTheme="minorHAnsi" w:cs="Arial"/>
        </w:rPr>
      </w:pPr>
    </w:p>
    <w:p w:rsidR="008B7126" w:rsidRDefault="008B7126" w:rsidP="008B7126">
      <w:pPr>
        <w:autoSpaceDE w:val="0"/>
        <w:autoSpaceDN w:val="0"/>
        <w:adjustRightInd w:val="0"/>
        <w:rPr>
          <w:rFonts w:asciiTheme="minorHAnsi" w:hAnsiTheme="minorHAnsi" w:cs="Arial"/>
        </w:rPr>
      </w:pPr>
      <w:r w:rsidRPr="0038103F">
        <w:rPr>
          <w:rFonts w:asciiTheme="minorHAnsi" w:hAnsiTheme="minorHAnsi" w:cs="Arial"/>
          <w:b/>
        </w:rPr>
        <w:t>Soil</w:t>
      </w:r>
      <w:r w:rsidRPr="0038103F">
        <w:rPr>
          <w:rFonts w:asciiTheme="minorHAnsi" w:hAnsiTheme="minorHAnsi" w:cs="Arial"/>
        </w:rPr>
        <w:t xml:space="preserve"> analyses “shall be conducted by: methods utilized by the North American Proficiency Testing (NAPT) Program or accepted by the University of California; and laboratories participating in the NAPT Program or other programs whose tests are accepted by the University of California. This shall include analysis for nitrate-nitrogen and ammonium-nitrogen utilizing the 2 M potassium chloride extract of soil”. Refer to </w:t>
      </w:r>
      <w:r w:rsidRPr="0038103F">
        <w:rPr>
          <w:rFonts w:asciiTheme="minorHAnsi" w:hAnsiTheme="minorHAnsi" w:cs="Arial"/>
          <w:b/>
        </w:rPr>
        <w:t>Plant tissue</w:t>
      </w:r>
      <w:r w:rsidRPr="0038103F">
        <w:rPr>
          <w:rFonts w:asciiTheme="minorHAnsi" w:hAnsiTheme="minorHAnsi" w:cs="Arial"/>
        </w:rPr>
        <w:t xml:space="preserve"> above for information about soil analysis requirements.</w:t>
      </w:r>
    </w:p>
    <w:p w:rsidR="008B7126" w:rsidRPr="0038103F" w:rsidRDefault="008B7126" w:rsidP="008B7126">
      <w:pPr>
        <w:autoSpaceDE w:val="0"/>
        <w:autoSpaceDN w:val="0"/>
        <w:adjustRightInd w:val="0"/>
        <w:rPr>
          <w:rFonts w:asciiTheme="minorHAnsi" w:hAnsiTheme="minorHAnsi" w:cs="Arial"/>
        </w:rPr>
      </w:pPr>
    </w:p>
    <w:p w:rsidR="008B7126" w:rsidRPr="0038103F" w:rsidRDefault="008B7126" w:rsidP="008B7126">
      <w:pPr>
        <w:rPr>
          <w:rFonts w:asciiTheme="minorHAnsi" w:hAnsiTheme="minorHAnsi" w:cs="Arial"/>
        </w:rPr>
      </w:pPr>
    </w:p>
    <w:p w:rsidR="008B7126" w:rsidRDefault="008B7126" w:rsidP="008B7126">
      <w:pPr>
        <w:jc w:val="center"/>
        <w:rPr>
          <w:rFonts w:asciiTheme="majorHAnsi" w:eastAsiaTheme="majorEastAsia" w:hAnsiTheme="majorHAnsi"/>
          <w:b/>
          <w:smallCaps/>
          <w:sz w:val="28"/>
          <w:szCs w:val="28"/>
        </w:rPr>
      </w:pPr>
    </w:p>
    <w:p w:rsidR="008B7126" w:rsidRDefault="008B7126" w:rsidP="001C05FD">
      <w:pPr>
        <w:rPr>
          <w:rFonts w:asciiTheme="minorHAnsi" w:hAnsiTheme="minorHAnsi"/>
          <w:b/>
          <w:smallCaps/>
          <w:sz w:val="28"/>
          <w:szCs w:val="28"/>
        </w:rPr>
      </w:pPr>
      <w:bookmarkStart w:id="0" w:name="_GoBack"/>
      <w:bookmarkEnd w:id="0"/>
      <w:r>
        <w:rPr>
          <w:rFonts w:asciiTheme="minorHAnsi" w:hAnsiTheme="minorHAnsi"/>
          <w:b/>
          <w:smallCaps/>
          <w:sz w:val="28"/>
          <w:szCs w:val="28"/>
        </w:rPr>
        <w:t>Regional Water Board Electronic S</w:t>
      </w:r>
      <w:r w:rsidRPr="00817306">
        <w:rPr>
          <w:rFonts w:asciiTheme="minorHAnsi" w:hAnsiTheme="minorHAnsi"/>
          <w:b/>
          <w:smallCaps/>
          <w:sz w:val="28"/>
          <w:szCs w:val="28"/>
        </w:rPr>
        <w:t xml:space="preserve">ubmission </w:t>
      </w:r>
      <w:r>
        <w:rPr>
          <w:rFonts w:asciiTheme="minorHAnsi" w:hAnsiTheme="minorHAnsi"/>
          <w:b/>
          <w:smallCaps/>
          <w:sz w:val="28"/>
          <w:szCs w:val="28"/>
        </w:rPr>
        <w:t>R</w:t>
      </w:r>
      <w:r w:rsidRPr="00817306">
        <w:rPr>
          <w:rFonts w:asciiTheme="minorHAnsi" w:hAnsiTheme="minorHAnsi"/>
          <w:b/>
          <w:smallCaps/>
          <w:sz w:val="28"/>
          <w:szCs w:val="28"/>
        </w:rPr>
        <w:t>equest</w:t>
      </w:r>
    </w:p>
    <w:p w:rsidR="008B7126" w:rsidRPr="00817306" w:rsidRDefault="008B7126" w:rsidP="008B7126">
      <w:pPr>
        <w:rPr>
          <w:rFonts w:asciiTheme="minorHAnsi" w:hAnsiTheme="minorHAnsi"/>
          <w:b/>
          <w:smallCaps/>
          <w:sz w:val="28"/>
          <w:szCs w:val="28"/>
        </w:rPr>
      </w:pPr>
    </w:p>
    <w:p w:rsidR="008B7126" w:rsidRPr="00817306" w:rsidRDefault="008B7126" w:rsidP="008B7126">
      <w:pPr>
        <w:rPr>
          <w:rFonts w:asciiTheme="minorHAnsi" w:hAnsiTheme="minorHAnsi"/>
        </w:rPr>
      </w:pPr>
      <w:r w:rsidRPr="00817306">
        <w:rPr>
          <w:rFonts w:asciiTheme="minorHAnsi" w:hAnsiTheme="minorHAnsi"/>
          <w:b/>
        </w:rPr>
        <w:t>Don’t Panic!</w:t>
      </w:r>
      <w:r w:rsidRPr="00817306">
        <w:rPr>
          <w:rFonts w:asciiTheme="minorHAnsi" w:hAnsiTheme="minorHAnsi"/>
        </w:rPr>
        <w:t xml:space="preserve"> If you haven’t already received a letter from your Regional Water Board, you’ll likely be getting one soon indicating that they have gone to electronic filing and would appreciate that you email your annual reports to them.  Santa Ana dairy producers received this notice over a year ago.  As of yet, annual reports have been submitted the same way as always.  Dairy operators in the North Coast received a letter in summer.  Their annual reports require photo documentation and those photos don’t look particularly good when they’re scanned in black and white.  For dairy producers in the Central Valley, if you haven’t received a letter requesting electronic submission</w:t>
      </w:r>
      <w:r>
        <w:rPr>
          <w:rFonts w:asciiTheme="minorHAnsi" w:hAnsiTheme="minorHAnsi"/>
        </w:rPr>
        <w:t>,</w:t>
      </w:r>
      <w:r w:rsidRPr="00817306">
        <w:rPr>
          <w:rFonts w:asciiTheme="minorHAnsi" w:hAnsiTheme="minorHAnsi"/>
        </w:rPr>
        <w:t xml:space="preserve"> it’ll be in your mailbox soon.  Your reports require the base information, copies of manifests, some lab documentation, and potentially a few other forms.  </w:t>
      </w:r>
      <w:r w:rsidRPr="00817306">
        <w:rPr>
          <w:rFonts w:asciiTheme="minorHAnsi" w:hAnsiTheme="minorHAnsi"/>
          <w:u w:val="single"/>
        </w:rPr>
        <w:t>At this time there is no mandate</w:t>
      </w:r>
      <w:r>
        <w:rPr>
          <w:rFonts w:asciiTheme="minorHAnsi" w:hAnsiTheme="minorHAnsi"/>
          <w:u w:val="single"/>
        </w:rPr>
        <w:t>d</w:t>
      </w:r>
      <w:r w:rsidRPr="00817306">
        <w:rPr>
          <w:rFonts w:asciiTheme="minorHAnsi" w:hAnsiTheme="minorHAnsi"/>
          <w:u w:val="single"/>
        </w:rPr>
        <w:t xml:space="preserve"> requirement that reports be submitted electronically, it’s just a request.</w:t>
      </w:r>
      <w:r w:rsidRPr="00817306">
        <w:rPr>
          <w:rFonts w:asciiTheme="minorHAnsi" w:hAnsiTheme="minorHAnsi"/>
        </w:rPr>
        <w:t xml:space="preserve">  It’s likely that in the future, infrastructure will be put in place so that large files and multiple attachments may easily be </w:t>
      </w:r>
      <w:r>
        <w:rPr>
          <w:rFonts w:asciiTheme="minorHAnsi" w:hAnsiTheme="minorHAnsi"/>
        </w:rPr>
        <w:t xml:space="preserve">electronically submitted </w:t>
      </w:r>
      <w:r w:rsidRPr="00817306">
        <w:rPr>
          <w:rFonts w:asciiTheme="minorHAnsi" w:hAnsiTheme="minorHAnsi"/>
        </w:rPr>
        <w:t xml:space="preserve">to the appropriate Regional Board.  </w:t>
      </w:r>
    </w:p>
    <w:p w:rsidR="008B7126" w:rsidRDefault="008B7126" w:rsidP="008B7126">
      <w:pPr>
        <w:jc w:val="center"/>
        <w:rPr>
          <w:rFonts w:asciiTheme="majorHAnsi" w:eastAsiaTheme="majorEastAsia" w:hAnsiTheme="majorHAnsi"/>
          <w:b/>
          <w:smallCaps/>
          <w:sz w:val="28"/>
          <w:szCs w:val="28"/>
        </w:rPr>
      </w:pPr>
    </w:p>
    <w:p w:rsidR="008B7126" w:rsidRDefault="008B7126" w:rsidP="008B7126">
      <w:pPr>
        <w:jc w:val="center"/>
        <w:rPr>
          <w:rFonts w:asciiTheme="majorHAnsi" w:eastAsiaTheme="majorEastAsia" w:hAnsiTheme="majorHAnsi"/>
          <w:b/>
          <w:smallCaps/>
          <w:sz w:val="28"/>
          <w:szCs w:val="28"/>
        </w:rPr>
      </w:pPr>
    </w:p>
    <w:p w:rsidR="003217AC" w:rsidRPr="003217AC" w:rsidRDefault="003217AC" w:rsidP="003217AC">
      <w:pPr>
        <w:jc w:val="center"/>
        <w:rPr>
          <w:rFonts w:asciiTheme="minorHAnsi" w:hAnsiTheme="minorHAnsi"/>
          <w:b/>
          <w:smallCaps/>
          <w:sz w:val="28"/>
          <w:szCs w:val="28"/>
        </w:rPr>
      </w:pPr>
      <w:r w:rsidRPr="003217AC">
        <w:rPr>
          <w:rFonts w:asciiTheme="minorHAnsi" w:hAnsiTheme="minorHAnsi"/>
          <w:b/>
          <w:smallCaps/>
          <w:sz w:val="28"/>
          <w:szCs w:val="28"/>
        </w:rPr>
        <w:t>Save the Date!  Jan 29</w:t>
      </w:r>
      <w:r w:rsidRPr="003217AC">
        <w:rPr>
          <w:rFonts w:asciiTheme="minorHAnsi" w:hAnsiTheme="minorHAnsi"/>
          <w:b/>
          <w:smallCaps/>
          <w:sz w:val="28"/>
          <w:szCs w:val="28"/>
          <w:vertAlign w:val="superscript"/>
        </w:rPr>
        <w:t>th</w:t>
      </w:r>
      <w:r w:rsidRPr="003217AC">
        <w:rPr>
          <w:rFonts w:asciiTheme="minorHAnsi" w:hAnsiTheme="minorHAnsi"/>
          <w:b/>
          <w:smallCaps/>
          <w:sz w:val="28"/>
          <w:szCs w:val="28"/>
        </w:rPr>
        <w:t>, 2015 – UCCE California Dairy Management Series in Tulare</w:t>
      </w:r>
    </w:p>
    <w:p w:rsidR="003217AC" w:rsidRPr="003217AC" w:rsidRDefault="003217AC" w:rsidP="003217AC">
      <w:pPr>
        <w:rPr>
          <w:rFonts w:asciiTheme="minorHAnsi" w:hAnsiTheme="minorHAnsi"/>
          <w:b/>
        </w:rPr>
      </w:pPr>
    </w:p>
    <w:p w:rsidR="003217AC" w:rsidRPr="003217AC" w:rsidRDefault="003217AC" w:rsidP="003217AC">
      <w:pPr>
        <w:rPr>
          <w:rFonts w:asciiTheme="minorHAnsi" w:hAnsiTheme="minorHAnsi"/>
        </w:rPr>
      </w:pPr>
      <w:r w:rsidRPr="003217AC">
        <w:rPr>
          <w:rFonts w:asciiTheme="minorHAnsi" w:hAnsiTheme="minorHAnsi"/>
        </w:rPr>
        <w:t xml:space="preserve">Don’t miss this upcoming program in Tulare early next year.  The topic will be cow comfort with particular focus on managing cows in the brutally hot, south San Joaquin Valley summers.  Speakers will include advisors and specialists from UC Cooperative Extension and UC Davis, the National Weather Service, and dairy industry.  Watch for more detail and announcements in future news releases as we get closer to 2015!  </w:t>
      </w:r>
    </w:p>
    <w:p w:rsidR="008B7126" w:rsidRDefault="008B7126" w:rsidP="008B7126">
      <w:pPr>
        <w:jc w:val="center"/>
        <w:rPr>
          <w:rFonts w:asciiTheme="minorHAnsi" w:eastAsiaTheme="majorEastAsia" w:hAnsiTheme="minorHAnsi"/>
          <w:b/>
          <w:smallCaps/>
        </w:rPr>
      </w:pPr>
    </w:p>
    <w:p w:rsidR="003217AC" w:rsidRPr="003217AC" w:rsidRDefault="003217AC" w:rsidP="008B7126">
      <w:pPr>
        <w:jc w:val="center"/>
        <w:rPr>
          <w:rFonts w:asciiTheme="minorHAnsi" w:eastAsiaTheme="majorEastAsia" w:hAnsiTheme="minorHAnsi"/>
          <w:b/>
          <w:smallCaps/>
        </w:rPr>
      </w:pPr>
    </w:p>
    <w:p w:rsidR="008B7126" w:rsidRDefault="008B7126" w:rsidP="008B7126">
      <w:pPr>
        <w:jc w:val="center"/>
        <w:rPr>
          <w:rFonts w:asciiTheme="majorHAnsi" w:eastAsiaTheme="majorEastAsia" w:hAnsiTheme="majorHAnsi"/>
          <w:b/>
          <w:smallCaps/>
          <w:sz w:val="28"/>
          <w:szCs w:val="28"/>
        </w:rPr>
      </w:pPr>
    </w:p>
    <w:p w:rsidR="001C05FD" w:rsidRDefault="001C05FD" w:rsidP="008B7126">
      <w:pPr>
        <w:jc w:val="center"/>
        <w:rPr>
          <w:rFonts w:asciiTheme="majorHAnsi" w:eastAsiaTheme="majorEastAsia" w:hAnsiTheme="majorHAnsi"/>
          <w:b/>
          <w:smallCaps/>
          <w:sz w:val="28"/>
          <w:szCs w:val="28"/>
        </w:rPr>
      </w:pPr>
    </w:p>
    <w:p w:rsidR="001C05FD" w:rsidRDefault="001C05FD" w:rsidP="008B7126">
      <w:pPr>
        <w:jc w:val="center"/>
        <w:rPr>
          <w:rFonts w:asciiTheme="majorHAnsi" w:eastAsiaTheme="majorEastAsia" w:hAnsiTheme="majorHAnsi"/>
          <w:b/>
          <w:smallCaps/>
          <w:sz w:val="28"/>
          <w:szCs w:val="28"/>
        </w:rPr>
      </w:pPr>
    </w:p>
    <w:p w:rsidR="001C05FD" w:rsidRDefault="001C05FD" w:rsidP="008B7126">
      <w:pPr>
        <w:jc w:val="center"/>
        <w:rPr>
          <w:rFonts w:asciiTheme="majorHAnsi" w:eastAsiaTheme="majorEastAsia" w:hAnsiTheme="majorHAnsi"/>
          <w:b/>
          <w:smallCaps/>
          <w:sz w:val="28"/>
          <w:szCs w:val="28"/>
        </w:rPr>
      </w:pPr>
    </w:p>
    <w:p w:rsidR="001C05FD" w:rsidRDefault="001C05FD" w:rsidP="008B7126">
      <w:pPr>
        <w:jc w:val="center"/>
        <w:rPr>
          <w:rFonts w:asciiTheme="majorHAnsi" w:eastAsiaTheme="majorEastAsia" w:hAnsiTheme="majorHAnsi"/>
          <w:b/>
          <w:smallCaps/>
          <w:sz w:val="28"/>
          <w:szCs w:val="28"/>
        </w:rPr>
      </w:pPr>
    </w:p>
    <w:p w:rsidR="001C05FD" w:rsidRDefault="001C05FD" w:rsidP="008B7126">
      <w:pPr>
        <w:jc w:val="center"/>
        <w:rPr>
          <w:rFonts w:asciiTheme="majorHAnsi" w:eastAsiaTheme="majorEastAsia" w:hAnsiTheme="majorHAnsi"/>
          <w:b/>
          <w:smallCaps/>
          <w:sz w:val="28"/>
          <w:szCs w:val="28"/>
        </w:rPr>
      </w:pPr>
    </w:p>
    <w:p w:rsidR="000A77E3" w:rsidRDefault="000A77E3" w:rsidP="001C05FD">
      <w:pPr>
        <w:pStyle w:val="Default"/>
        <w:spacing w:line="360" w:lineRule="auto"/>
        <w:rPr>
          <w:rFonts w:asciiTheme="minorHAnsi" w:hAnsiTheme="minorHAnsi"/>
          <w:b/>
          <w:smallCaps/>
          <w:sz w:val="28"/>
          <w:szCs w:val="28"/>
        </w:rPr>
      </w:pPr>
    </w:p>
    <w:p w:rsidR="000A77E3" w:rsidRDefault="000A77E3" w:rsidP="0038103F">
      <w:pPr>
        <w:pStyle w:val="Default"/>
        <w:spacing w:line="360" w:lineRule="auto"/>
        <w:jc w:val="center"/>
        <w:rPr>
          <w:rFonts w:asciiTheme="minorHAnsi" w:hAnsiTheme="minorHAnsi"/>
          <w:b/>
          <w:smallCaps/>
          <w:sz w:val="28"/>
          <w:szCs w:val="28"/>
        </w:rPr>
      </w:pPr>
    </w:p>
    <w:p w:rsidR="000A77E3" w:rsidRDefault="000A77E3" w:rsidP="0038103F">
      <w:pPr>
        <w:pStyle w:val="Default"/>
        <w:spacing w:line="360" w:lineRule="auto"/>
        <w:jc w:val="center"/>
        <w:rPr>
          <w:rFonts w:asciiTheme="minorHAnsi" w:hAnsiTheme="minorHAnsi"/>
          <w:b/>
          <w:smallCaps/>
          <w:sz w:val="28"/>
          <w:szCs w:val="28"/>
        </w:rPr>
      </w:pPr>
    </w:p>
    <w:p w:rsidR="0038103F" w:rsidRDefault="000A77E3" w:rsidP="0038103F">
      <w:pPr>
        <w:pStyle w:val="Default"/>
        <w:spacing w:line="360" w:lineRule="auto"/>
        <w:jc w:val="center"/>
        <w:rPr>
          <w:rFonts w:asciiTheme="minorHAnsi" w:hAnsiTheme="minorHAnsi"/>
          <w:b/>
          <w:smallCaps/>
          <w:sz w:val="28"/>
          <w:szCs w:val="28"/>
        </w:rPr>
      </w:pPr>
      <w:r>
        <w:rPr>
          <w:rFonts w:asciiTheme="minorHAnsi" w:hAnsiTheme="minorHAnsi"/>
          <w:b/>
          <w:smallCaps/>
          <w:noProof/>
          <w:sz w:val="28"/>
          <w:szCs w:val="28"/>
        </w:rPr>
        <w:lastRenderedPageBreak/>
        <w:drawing>
          <wp:anchor distT="0" distB="0" distL="114300" distR="114300" simplePos="0" relativeHeight="251703296" behindDoc="0" locked="0" layoutInCell="1" allowOverlap="1">
            <wp:simplePos x="0" y="0"/>
            <wp:positionH relativeFrom="margin">
              <wp:posOffset>5242560</wp:posOffset>
            </wp:positionH>
            <wp:positionV relativeFrom="margin">
              <wp:posOffset>91440</wp:posOffset>
            </wp:positionV>
            <wp:extent cx="1370330" cy="2019300"/>
            <wp:effectExtent l="57150" t="57150" r="115570" b="1143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Shultz.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0330" cy="201930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38103F" w:rsidRPr="0038103F">
        <w:rPr>
          <w:rFonts w:asciiTheme="minorHAnsi" w:hAnsiTheme="minorHAnsi"/>
          <w:b/>
          <w:smallCaps/>
          <w:sz w:val="28"/>
          <w:szCs w:val="28"/>
        </w:rPr>
        <w:t>Remembering Tom Shultz</w:t>
      </w:r>
    </w:p>
    <w:p w:rsidR="0038103F" w:rsidRPr="0038103F" w:rsidRDefault="0038103F" w:rsidP="0038103F">
      <w:pPr>
        <w:pStyle w:val="Default"/>
        <w:spacing w:line="360" w:lineRule="auto"/>
        <w:rPr>
          <w:rFonts w:asciiTheme="minorHAnsi" w:hAnsiTheme="minorHAnsi"/>
          <w:b/>
          <w:smallCaps/>
          <w:sz w:val="28"/>
          <w:szCs w:val="28"/>
        </w:rPr>
      </w:pPr>
      <w:r w:rsidRPr="0038103F">
        <w:rPr>
          <w:rFonts w:asciiTheme="minorHAnsi" w:hAnsiTheme="minorHAnsi" w:cs="Cronos Pro"/>
          <w:color w:val="211D1E"/>
        </w:rPr>
        <w:t xml:space="preserve">Tom Shultz, UCCE advisor emeritus in Tulare County, died Aug. 22. He was 76. </w:t>
      </w:r>
    </w:p>
    <w:p w:rsidR="0038103F" w:rsidRPr="0038103F" w:rsidRDefault="0038103F" w:rsidP="0038103F">
      <w:pPr>
        <w:pStyle w:val="Pa1"/>
        <w:spacing w:before="100" w:line="240" w:lineRule="auto"/>
        <w:rPr>
          <w:rFonts w:asciiTheme="minorHAnsi" w:hAnsiTheme="minorHAnsi" w:cs="Cronos Pro"/>
          <w:color w:val="211D1E"/>
        </w:rPr>
      </w:pPr>
      <w:r w:rsidRPr="0038103F">
        <w:rPr>
          <w:rFonts w:asciiTheme="minorHAnsi" w:hAnsiTheme="minorHAnsi" w:cs="Cronos Pro"/>
          <w:color w:val="211D1E"/>
        </w:rPr>
        <w:t xml:space="preserve">Tom joined UCCE in 1979 as the dairy advisor for Tulare County, a position he held for 22 years. Tom was raised on a dairy in Corning, CA.  He earned a B.S. in animal science at California State University, Chico, an M.S. in animal science at UC Davis and a doctorate at Oregon State University.    He made several significant contributions to the dairy industry in his research and education career.  </w:t>
      </w:r>
    </w:p>
    <w:p w:rsidR="0038103F" w:rsidRPr="0038103F" w:rsidRDefault="0038103F" w:rsidP="0038103F">
      <w:pPr>
        <w:pStyle w:val="Pa1"/>
        <w:spacing w:before="100" w:line="240" w:lineRule="auto"/>
        <w:rPr>
          <w:rFonts w:asciiTheme="minorHAnsi" w:hAnsiTheme="minorHAnsi" w:cs="Cronos Pro"/>
          <w:color w:val="211D1E"/>
        </w:rPr>
      </w:pPr>
      <w:r w:rsidRPr="0038103F">
        <w:rPr>
          <w:rFonts w:asciiTheme="minorHAnsi" w:hAnsiTheme="minorHAnsi" w:cs="Cronos Pro"/>
          <w:color w:val="211D1E"/>
        </w:rPr>
        <w:t>Tom conducted many diverse projects</w:t>
      </w:r>
      <w:r w:rsidRPr="0038103F">
        <w:rPr>
          <w:rFonts w:asciiTheme="minorHAnsi" w:hAnsiTheme="minorHAnsi"/>
        </w:rPr>
        <w:t xml:space="preserve"> </w:t>
      </w:r>
      <w:r w:rsidRPr="0038103F">
        <w:rPr>
          <w:rFonts w:asciiTheme="minorHAnsi" w:hAnsiTheme="minorHAnsi" w:cs="Cronos Pro"/>
          <w:color w:val="211D1E"/>
        </w:rPr>
        <w:t>in collaboration with Tulare dairy producers and others to solve</w:t>
      </w:r>
      <w:r w:rsidRPr="0038103F">
        <w:rPr>
          <w:rFonts w:asciiTheme="minorHAnsi" w:hAnsiTheme="minorHAnsi"/>
        </w:rPr>
        <w:t xml:space="preserve"> </w:t>
      </w:r>
      <w:r w:rsidRPr="0038103F">
        <w:rPr>
          <w:rFonts w:asciiTheme="minorHAnsi" w:hAnsiTheme="minorHAnsi" w:cs="Cronos Pro"/>
          <w:color w:val="211D1E"/>
        </w:rPr>
        <w:t xml:space="preserve">local problems. He was especially well known for his studies of misters during the 1980’s.  San Joaquin Valley summers are brutally hot.  Tom quantified the increased milk production that was possible by cooling cows with water misters mounted above the stanchions where cows stand to eat.  His investigations showed that cooling heat-stressed cows could increase both feed intake and cow performance.  Misters were widely adopted on commercial dairies throughout the San Joaquin Valley as a result of his work.  Later in his career, Tom worked with a utility company to show that oversized ceiling-mounted fans kept cows as cool as the more commonly used smaller wall-mounted fans while using less electricity. </w:t>
      </w:r>
    </w:p>
    <w:p w:rsidR="0038103F" w:rsidRPr="0038103F" w:rsidRDefault="0038103F" w:rsidP="0038103F">
      <w:pPr>
        <w:pStyle w:val="Pa1"/>
        <w:spacing w:before="100" w:line="240" w:lineRule="auto"/>
        <w:rPr>
          <w:rFonts w:asciiTheme="minorHAnsi" w:hAnsiTheme="minorHAnsi" w:cs="Cronos Pro"/>
          <w:color w:val="211D1E"/>
        </w:rPr>
      </w:pPr>
      <w:r w:rsidRPr="0038103F">
        <w:rPr>
          <w:rFonts w:asciiTheme="minorHAnsi" w:hAnsiTheme="minorHAnsi" w:cs="Cronos Pro"/>
          <w:color w:val="211D1E"/>
        </w:rPr>
        <w:t xml:space="preserve">Tom also studied agricultural by-products to determine whether materials that were previously considered waste could be nutritious cow feed.  He evaluated steam processed orchard wood, tomato </w:t>
      </w:r>
      <w:proofErr w:type="spellStart"/>
      <w:r w:rsidRPr="0038103F">
        <w:rPr>
          <w:rFonts w:asciiTheme="minorHAnsi" w:hAnsiTheme="minorHAnsi" w:cs="Cronos Pro"/>
          <w:color w:val="211D1E"/>
        </w:rPr>
        <w:t>pomace</w:t>
      </w:r>
      <w:proofErr w:type="spellEnd"/>
      <w:r w:rsidRPr="0038103F">
        <w:rPr>
          <w:rFonts w:asciiTheme="minorHAnsi" w:hAnsiTheme="minorHAnsi" w:cs="Cronos Pro"/>
          <w:color w:val="211D1E"/>
        </w:rPr>
        <w:t xml:space="preserve">, feather meal, </w:t>
      </w:r>
      <w:proofErr w:type="spellStart"/>
      <w:r w:rsidRPr="0038103F">
        <w:rPr>
          <w:rFonts w:asciiTheme="minorHAnsi" w:hAnsiTheme="minorHAnsi" w:cs="Cronos Pro"/>
          <w:color w:val="211D1E"/>
        </w:rPr>
        <w:t>kenaf</w:t>
      </w:r>
      <w:proofErr w:type="spellEnd"/>
      <w:r w:rsidRPr="0038103F">
        <w:rPr>
          <w:rFonts w:asciiTheme="minorHAnsi" w:hAnsiTheme="minorHAnsi" w:cs="Cronos Pro"/>
          <w:color w:val="211D1E"/>
        </w:rPr>
        <w:t xml:space="preserve"> paper processing residues, and other materials.  This information continues to be used by dairy producers, nutritionists, and feed companies to reduce feed ration costs.</w:t>
      </w:r>
    </w:p>
    <w:p w:rsidR="0038103F" w:rsidRPr="0038103F" w:rsidRDefault="0038103F" w:rsidP="0038103F">
      <w:pPr>
        <w:spacing w:before="100" w:beforeAutospacing="1" w:after="100" w:afterAutospacing="1"/>
        <w:rPr>
          <w:rFonts w:asciiTheme="minorHAnsi" w:hAnsiTheme="minorHAnsi"/>
        </w:rPr>
      </w:pPr>
      <w:r w:rsidRPr="0038103F">
        <w:rPr>
          <w:rFonts w:asciiTheme="minorHAnsi" w:hAnsiTheme="minorHAnsi" w:cs="Cronos Pro"/>
          <w:color w:val="211D1E"/>
        </w:rPr>
        <w:t>Tom also led research and education efforts addressing the environmental regulation of dairy farming, most notably land use, air and water quality. He conducted environmental stewardship short courses, monitored nutrients in dairy lagoon water for use as crop fertilizer, studied the efficiency of various manure solid separators, and monitored gaseous dairy emissions. He also played an integral part in developing the first Tulare County dairy site location and animal density guidelines to minimize environmental impacts.</w:t>
      </w:r>
    </w:p>
    <w:p w:rsidR="0038103F" w:rsidRPr="0038103F" w:rsidRDefault="0038103F" w:rsidP="0038103F">
      <w:pPr>
        <w:spacing w:before="100" w:beforeAutospacing="1" w:after="100" w:afterAutospacing="1"/>
        <w:rPr>
          <w:rFonts w:asciiTheme="minorHAnsi" w:hAnsiTheme="minorHAnsi" w:cs="Cronos Pro"/>
          <w:color w:val="211D1E"/>
        </w:rPr>
      </w:pPr>
      <w:r w:rsidRPr="0038103F">
        <w:rPr>
          <w:rFonts w:asciiTheme="minorHAnsi" w:hAnsiTheme="minorHAnsi" w:cs="Cronos Pro"/>
          <w:color w:val="211D1E"/>
        </w:rPr>
        <w:t xml:space="preserve">Tom published 65 dairy industry articles, 17 peer-reviewed papers, and numerous scientific abstracts.  Being bilingual, he published county fact sheets and videos in Spanish and English to enhance communications between dairy managers and Hispanic employees.   </w:t>
      </w:r>
    </w:p>
    <w:p w:rsidR="0038103F" w:rsidRPr="0038103F" w:rsidRDefault="0038103F" w:rsidP="0038103F">
      <w:pPr>
        <w:spacing w:before="100" w:beforeAutospacing="1" w:after="100" w:afterAutospacing="1"/>
        <w:rPr>
          <w:rFonts w:asciiTheme="minorHAnsi" w:hAnsiTheme="minorHAnsi" w:cs="Cronos Pro"/>
          <w:color w:val="211D1E"/>
        </w:rPr>
      </w:pPr>
      <w:r w:rsidRPr="0038103F">
        <w:rPr>
          <w:rFonts w:asciiTheme="minorHAnsi" w:hAnsiTheme="minorHAnsi" w:cs="Cronos Pro"/>
          <w:color w:val="211D1E"/>
        </w:rPr>
        <w:t xml:space="preserve">His colleagues – UCCE advisors and specialists who worked with Tom before his retirement in 2001, were saddened by the news of his passing. They remember him as a great friend and colleague who will be truly missed.  Carol Collar, dairy advisor in neighboring Kings County remembers him as a wonderful mentor.  “Tom was steadfast in scientific pursuits, with a curious mind and strong interest in finding solutions to very practical problems.” But it wasn’t all serious. “He could find humor in counting fly maggots, slogging around in manure, or fishing feed samples out of the rumen of a </w:t>
      </w:r>
      <w:proofErr w:type="spellStart"/>
      <w:r w:rsidRPr="0038103F">
        <w:rPr>
          <w:rFonts w:asciiTheme="minorHAnsi" w:hAnsiTheme="minorHAnsi" w:cs="Cronos Pro"/>
          <w:color w:val="211D1E"/>
        </w:rPr>
        <w:t>fistulated</w:t>
      </w:r>
      <w:proofErr w:type="spellEnd"/>
      <w:r w:rsidRPr="0038103F">
        <w:rPr>
          <w:rFonts w:asciiTheme="minorHAnsi" w:hAnsiTheme="minorHAnsi" w:cs="Cronos Pro"/>
          <w:color w:val="211D1E"/>
        </w:rPr>
        <w:t xml:space="preserve"> cow ” she remarked.  Above all, Tom was a kind and thoughtful family man.  “He always remembered the names of my children, and asked about how they were doing,” Collar reminisced, “even years after he retired.” </w:t>
      </w:r>
    </w:p>
    <w:p w:rsidR="0038103F" w:rsidRPr="00056D5C" w:rsidRDefault="0038103F" w:rsidP="00056D5C">
      <w:pPr>
        <w:pStyle w:val="PlainText"/>
        <w:rPr>
          <w:rFonts w:asciiTheme="minorHAnsi" w:eastAsia="Calibri" w:hAnsiTheme="minorHAnsi" w:cs="Cronos Pro"/>
          <w:color w:val="211D1E"/>
          <w:sz w:val="24"/>
          <w:szCs w:val="24"/>
        </w:rPr>
      </w:pPr>
      <w:r w:rsidRPr="0038103F">
        <w:rPr>
          <w:rFonts w:asciiTheme="minorHAnsi" w:eastAsia="Calibri" w:hAnsiTheme="minorHAnsi" w:cs="Cronos Pro"/>
          <w:color w:val="211D1E"/>
          <w:sz w:val="24"/>
          <w:szCs w:val="24"/>
        </w:rPr>
        <w:t>Tom was a devoted husband and father.  He is survived by his wife</w:t>
      </w:r>
      <w:r>
        <w:rPr>
          <w:rFonts w:asciiTheme="minorHAnsi" w:eastAsia="Calibri" w:hAnsiTheme="minorHAnsi" w:cs="Cronos Pro"/>
          <w:color w:val="211D1E"/>
          <w:sz w:val="24"/>
          <w:szCs w:val="24"/>
        </w:rPr>
        <w:t>,</w:t>
      </w:r>
      <w:r w:rsidRPr="0038103F">
        <w:rPr>
          <w:rFonts w:asciiTheme="minorHAnsi" w:eastAsia="Calibri" w:hAnsiTheme="minorHAnsi" w:cs="Cronos Pro"/>
          <w:color w:val="211D1E"/>
          <w:sz w:val="24"/>
          <w:szCs w:val="24"/>
        </w:rPr>
        <w:t xml:space="preserve"> Elena</w:t>
      </w:r>
      <w:r>
        <w:rPr>
          <w:rFonts w:asciiTheme="minorHAnsi" w:eastAsia="Calibri" w:hAnsiTheme="minorHAnsi" w:cs="Cronos Pro"/>
          <w:color w:val="211D1E"/>
          <w:sz w:val="24"/>
          <w:szCs w:val="24"/>
        </w:rPr>
        <w:t>,</w:t>
      </w:r>
      <w:r w:rsidRPr="0038103F">
        <w:rPr>
          <w:rFonts w:asciiTheme="minorHAnsi" w:eastAsia="Calibri" w:hAnsiTheme="minorHAnsi" w:cs="Cronos Pro"/>
          <w:color w:val="211D1E"/>
          <w:sz w:val="24"/>
          <w:szCs w:val="24"/>
        </w:rPr>
        <w:t xml:space="preserve"> four children</w:t>
      </w:r>
      <w:r>
        <w:rPr>
          <w:rFonts w:asciiTheme="minorHAnsi" w:eastAsia="Calibri" w:hAnsiTheme="minorHAnsi" w:cs="Cronos Pro"/>
          <w:color w:val="211D1E"/>
          <w:sz w:val="24"/>
          <w:szCs w:val="24"/>
        </w:rPr>
        <w:t>:</w:t>
      </w:r>
      <w:r w:rsidRPr="0038103F">
        <w:rPr>
          <w:rFonts w:asciiTheme="minorHAnsi" w:eastAsia="Calibri" w:hAnsiTheme="minorHAnsi" w:cs="Cronos Pro"/>
          <w:color w:val="211D1E"/>
          <w:sz w:val="24"/>
          <w:szCs w:val="24"/>
        </w:rPr>
        <w:t xml:space="preserve"> </w:t>
      </w:r>
      <w:proofErr w:type="spellStart"/>
      <w:r w:rsidRPr="0038103F">
        <w:rPr>
          <w:rFonts w:asciiTheme="minorHAnsi" w:eastAsia="Calibri" w:hAnsiTheme="minorHAnsi" w:cs="Cronos Pro"/>
          <w:color w:val="211D1E"/>
          <w:sz w:val="24"/>
          <w:szCs w:val="24"/>
        </w:rPr>
        <w:t>Berni</w:t>
      </w:r>
      <w:proofErr w:type="spellEnd"/>
      <w:r w:rsidRPr="0038103F">
        <w:rPr>
          <w:rFonts w:asciiTheme="minorHAnsi" w:eastAsia="Calibri" w:hAnsiTheme="minorHAnsi" w:cs="Cronos Pro"/>
          <w:color w:val="211D1E"/>
          <w:sz w:val="24"/>
          <w:szCs w:val="24"/>
        </w:rPr>
        <w:t>, Christina, Michael and David</w:t>
      </w:r>
      <w:r>
        <w:rPr>
          <w:rFonts w:asciiTheme="minorHAnsi" w:eastAsia="Calibri" w:hAnsiTheme="minorHAnsi" w:cs="Cronos Pro"/>
          <w:color w:val="211D1E"/>
          <w:sz w:val="24"/>
          <w:szCs w:val="24"/>
        </w:rPr>
        <w:t>,</w:t>
      </w:r>
      <w:r w:rsidRPr="0038103F">
        <w:rPr>
          <w:rFonts w:asciiTheme="minorHAnsi" w:eastAsia="Calibri" w:hAnsiTheme="minorHAnsi" w:cs="Cronos Pro"/>
          <w:color w:val="211D1E"/>
          <w:sz w:val="24"/>
          <w:szCs w:val="24"/>
        </w:rPr>
        <w:t xml:space="preserve"> and </w:t>
      </w:r>
      <w:r>
        <w:rPr>
          <w:rFonts w:asciiTheme="minorHAnsi" w:eastAsia="Calibri" w:hAnsiTheme="minorHAnsi" w:cs="Cronos Pro"/>
          <w:color w:val="211D1E"/>
          <w:sz w:val="24"/>
          <w:szCs w:val="24"/>
        </w:rPr>
        <w:t>five</w:t>
      </w:r>
      <w:r w:rsidRPr="0038103F">
        <w:rPr>
          <w:rFonts w:asciiTheme="minorHAnsi" w:eastAsia="Calibri" w:hAnsiTheme="minorHAnsi" w:cs="Cronos Pro"/>
          <w:color w:val="211D1E"/>
          <w:sz w:val="24"/>
          <w:szCs w:val="24"/>
        </w:rPr>
        <w:t xml:space="preserve"> grandchildren.  His greatest accomplishment in life was to create a loving and supportive family unit.  Tom will be dearly missed by all.  Cards of condolence may be sent to his daughter:  Christina Patterson, PO Box 6, Carlsbad, CA 92018</w:t>
      </w:r>
      <w:r>
        <w:rPr>
          <w:rFonts w:asciiTheme="minorHAnsi" w:eastAsia="Calibri" w:hAnsiTheme="minorHAnsi" w:cs="Cronos Pro"/>
          <w:color w:val="211D1E"/>
          <w:sz w:val="24"/>
          <w:szCs w:val="24"/>
        </w:rPr>
        <w:t>.</w:t>
      </w:r>
    </w:p>
    <w:sectPr w:rsidR="0038103F" w:rsidRPr="00056D5C" w:rsidSect="000A5944">
      <w:headerReference w:type="even" r:id="rId28"/>
      <w:footerReference w:type="even" r:id="rId29"/>
      <w:footerReference w:type="default" r:id="rId30"/>
      <w:footerReference w:type="first" r:id="rId31"/>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45" w:rsidRDefault="00314E45" w:rsidP="00F945B5">
      <w:r>
        <w:separator/>
      </w:r>
    </w:p>
  </w:endnote>
  <w:endnote w:type="continuationSeparator" w:id="0">
    <w:p w:rsidR="00314E45" w:rsidRDefault="00314E45" w:rsidP="00F94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ronos Pro">
    <w:altName w:val="Cronos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E0" w:rsidRDefault="00D257E0">
    <w:pPr>
      <w:pStyle w:val="Footer"/>
    </w:pPr>
  </w:p>
  <w:p w:rsidR="00B54271" w:rsidRDefault="00B54271"/>
  <w:p w:rsidR="00B54271" w:rsidRDefault="00B54271"/>
  <w:p w:rsidR="00B54271" w:rsidRDefault="00B542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757417"/>
      <w:docPartObj>
        <w:docPartGallery w:val="Page Numbers (Bottom of Page)"/>
        <w:docPartUnique/>
      </w:docPartObj>
    </w:sdtPr>
    <w:sdtEndPr>
      <w:rPr>
        <w:noProof/>
      </w:rPr>
    </w:sdtEndPr>
    <w:sdtContent>
      <w:p w:rsidR="00BD76CF" w:rsidRDefault="003C6E73">
        <w:pPr>
          <w:pStyle w:val="Footer"/>
          <w:jc w:val="center"/>
        </w:pPr>
        <w:r>
          <w:fldChar w:fldCharType="begin"/>
        </w:r>
        <w:r w:rsidR="00BD76CF">
          <w:instrText xml:space="preserve"> PAGE   \* MERGEFORMAT </w:instrText>
        </w:r>
        <w:r>
          <w:fldChar w:fldCharType="separate"/>
        </w:r>
        <w:r w:rsidR="00610C39">
          <w:rPr>
            <w:noProof/>
          </w:rPr>
          <w:t>9</w:t>
        </w:r>
        <w:r>
          <w:rPr>
            <w:noProof/>
          </w:rPr>
          <w:fldChar w:fldCharType="end"/>
        </w:r>
      </w:p>
    </w:sdtContent>
  </w:sdt>
  <w:p w:rsidR="00787864" w:rsidRDefault="007878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E0" w:rsidRDefault="00D257E0">
    <w:pPr>
      <w:pStyle w:val="Footer"/>
      <w:jc w:val="center"/>
    </w:pPr>
  </w:p>
  <w:p w:rsidR="001A04DB" w:rsidRPr="00FA052B" w:rsidRDefault="001A04DB" w:rsidP="00FA0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45" w:rsidRDefault="00314E45" w:rsidP="00F945B5">
      <w:r>
        <w:separator/>
      </w:r>
    </w:p>
  </w:footnote>
  <w:footnote w:type="continuationSeparator" w:id="0">
    <w:p w:rsidR="00314E45" w:rsidRDefault="00314E45" w:rsidP="00F945B5">
      <w:r>
        <w:continuationSeparator/>
      </w:r>
    </w:p>
  </w:footnote>
  <w:footnote w:id="1">
    <w:p w:rsidR="008B7126" w:rsidRPr="00DD6870" w:rsidRDefault="008B7126" w:rsidP="008B7126">
      <w:pPr>
        <w:pStyle w:val="FootnoteText"/>
        <w:rPr>
          <w:rFonts w:cstheme="minorHAnsi"/>
          <w:sz w:val="16"/>
          <w:szCs w:val="16"/>
        </w:rPr>
      </w:pPr>
      <w:r w:rsidRPr="00DD6870">
        <w:rPr>
          <w:rStyle w:val="FootnoteReference"/>
          <w:rFonts w:cstheme="minorHAnsi"/>
          <w:sz w:val="16"/>
          <w:szCs w:val="16"/>
        </w:rPr>
        <w:footnoteRef/>
      </w:r>
      <w:r w:rsidRPr="00DD6870">
        <w:rPr>
          <w:rFonts w:cstheme="minorHAnsi"/>
          <w:sz w:val="16"/>
          <w:szCs w:val="16"/>
        </w:rPr>
        <w:t xml:space="preserve"> </w:t>
      </w:r>
      <w:hyperlink r:id="rId1" w:history="1">
        <w:r w:rsidRPr="00DD6870">
          <w:rPr>
            <w:rStyle w:val="Hyperlink"/>
            <w:rFonts w:cstheme="minorHAnsi"/>
            <w:sz w:val="16"/>
            <w:szCs w:val="16"/>
          </w:rPr>
          <w:t>http://www.waterboards.ca.gov/centralvalley/water_issues/dairies/general_order_guidance/sampling_analysis/index.shtml</w:t>
        </w:r>
      </w:hyperlink>
    </w:p>
  </w:footnote>
  <w:footnote w:id="2">
    <w:p w:rsidR="008B7126" w:rsidRPr="00DD6870" w:rsidRDefault="008B7126" w:rsidP="008B7126">
      <w:pPr>
        <w:pStyle w:val="FootnoteText"/>
        <w:rPr>
          <w:rFonts w:cstheme="minorHAnsi"/>
          <w:sz w:val="16"/>
          <w:szCs w:val="16"/>
        </w:rPr>
      </w:pPr>
      <w:r w:rsidRPr="00DD6870">
        <w:rPr>
          <w:rStyle w:val="FootnoteReference"/>
          <w:rFonts w:cstheme="minorHAnsi"/>
          <w:sz w:val="16"/>
          <w:szCs w:val="16"/>
        </w:rPr>
        <w:footnoteRef/>
      </w:r>
      <w:r w:rsidRPr="00DD6870">
        <w:rPr>
          <w:rFonts w:cstheme="minorHAnsi"/>
          <w:sz w:val="16"/>
          <w:szCs w:val="16"/>
        </w:rPr>
        <w:t xml:space="preserve"> </w:t>
      </w:r>
      <w:hyperlink r:id="rId2" w:history="1">
        <w:r w:rsidRPr="00DD6870">
          <w:rPr>
            <w:rStyle w:val="Hyperlink"/>
            <w:rFonts w:cstheme="minorHAnsi"/>
            <w:sz w:val="16"/>
            <w:szCs w:val="16"/>
          </w:rPr>
          <w:t>http://www.waterboards.ca.gov/centralvalley/water_issues/dairies/general_order_guidance/sampling_analysis/sampling_and_analysis_21feb08.pdf</w:t>
        </w:r>
      </w:hyperlink>
    </w:p>
  </w:footnote>
  <w:footnote w:id="3">
    <w:p w:rsidR="008B7126" w:rsidRPr="00DD6870" w:rsidRDefault="008B7126" w:rsidP="008B7126">
      <w:pPr>
        <w:pStyle w:val="FootnoteText"/>
        <w:rPr>
          <w:rFonts w:cstheme="minorHAnsi"/>
          <w:sz w:val="16"/>
          <w:szCs w:val="16"/>
        </w:rPr>
      </w:pPr>
      <w:r w:rsidRPr="00DD6870">
        <w:rPr>
          <w:rStyle w:val="FootnoteReference"/>
          <w:rFonts w:cstheme="minorHAnsi"/>
          <w:sz w:val="16"/>
          <w:szCs w:val="16"/>
        </w:rPr>
        <w:footnoteRef/>
      </w:r>
      <w:r w:rsidRPr="00DD6870">
        <w:rPr>
          <w:rFonts w:cstheme="minorHAnsi"/>
          <w:sz w:val="16"/>
          <w:szCs w:val="16"/>
        </w:rPr>
        <w:t xml:space="preserve"> </w:t>
      </w:r>
      <w:hyperlink r:id="rId3" w:history="1">
        <w:r w:rsidRPr="00DD6870">
          <w:rPr>
            <w:rStyle w:val="Hyperlink"/>
            <w:rFonts w:cstheme="minorHAnsi"/>
            <w:sz w:val="16"/>
            <w:szCs w:val="16"/>
          </w:rPr>
          <w:t>http://anlab.ucdavis.edu/dairy-general-order-compliance-2013-nutrient-management-plan/uc_analytical_methods.pdf</w:t>
        </w:r>
      </w:hyperlink>
    </w:p>
  </w:footnote>
  <w:footnote w:id="4">
    <w:p w:rsidR="008B7126" w:rsidRPr="00DD6870" w:rsidRDefault="008B7126" w:rsidP="008B7126">
      <w:pPr>
        <w:pStyle w:val="FootnoteText"/>
        <w:rPr>
          <w:rFonts w:cstheme="minorHAnsi"/>
          <w:sz w:val="16"/>
          <w:szCs w:val="16"/>
        </w:rPr>
      </w:pPr>
      <w:r w:rsidRPr="00DD6870">
        <w:rPr>
          <w:rStyle w:val="FootnoteReference"/>
          <w:rFonts w:cstheme="minorHAnsi"/>
          <w:sz w:val="16"/>
          <w:szCs w:val="16"/>
        </w:rPr>
        <w:footnoteRef/>
      </w:r>
      <w:r w:rsidRPr="00DD6870">
        <w:rPr>
          <w:rFonts w:cstheme="minorHAnsi"/>
          <w:sz w:val="16"/>
          <w:szCs w:val="16"/>
        </w:rPr>
        <w:t xml:space="preserve"> </w:t>
      </w:r>
      <w:hyperlink r:id="rId4" w:history="1">
        <w:r w:rsidRPr="00DD6870">
          <w:rPr>
            <w:rStyle w:val="Hyperlink"/>
            <w:rFonts w:cstheme="minorHAnsi"/>
            <w:sz w:val="16"/>
            <w:szCs w:val="16"/>
          </w:rPr>
          <w:t>http://www2.mda.state.mn.us/webapp/lis/maplabs.jsp</w:t>
        </w:r>
      </w:hyperlink>
    </w:p>
  </w:footnote>
  <w:footnote w:id="5">
    <w:p w:rsidR="008B7126" w:rsidRPr="00DD6870" w:rsidRDefault="008B7126" w:rsidP="008B7126">
      <w:pPr>
        <w:pStyle w:val="FootnoteText"/>
        <w:rPr>
          <w:rFonts w:cstheme="minorHAnsi"/>
          <w:sz w:val="16"/>
          <w:szCs w:val="16"/>
        </w:rPr>
      </w:pPr>
      <w:r w:rsidRPr="00DD6870">
        <w:rPr>
          <w:rStyle w:val="FootnoteReference"/>
          <w:rFonts w:cstheme="minorHAnsi"/>
          <w:sz w:val="16"/>
          <w:szCs w:val="16"/>
        </w:rPr>
        <w:footnoteRef/>
      </w:r>
      <w:r w:rsidRPr="00DD6870">
        <w:rPr>
          <w:rFonts w:cstheme="minorHAnsi"/>
          <w:sz w:val="16"/>
          <w:szCs w:val="16"/>
        </w:rPr>
        <w:t xml:space="preserve"> </w:t>
      </w:r>
      <w:hyperlink r:id="rId5" w:history="1">
        <w:r w:rsidRPr="000D4789">
          <w:rPr>
            <w:rStyle w:val="Hyperlink"/>
            <w:rFonts w:cstheme="minorHAnsi"/>
            <w:sz w:val="16"/>
            <w:szCs w:val="16"/>
          </w:rPr>
          <w:t>http://www.waterboards.ca.gov/drinking_water/certlic/labs/index.shtml</w:t>
        </w:r>
      </w:hyperlink>
    </w:p>
  </w:footnote>
  <w:footnote w:id="6">
    <w:p w:rsidR="008B7126" w:rsidRPr="00DD6870" w:rsidRDefault="008B7126" w:rsidP="008B7126">
      <w:pPr>
        <w:pStyle w:val="FootnoteText"/>
        <w:rPr>
          <w:sz w:val="16"/>
          <w:szCs w:val="16"/>
        </w:rPr>
      </w:pPr>
      <w:r w:rsidRPr="00DD6870">
        <w:rPr>
          <w:rStyle w:val="FootnoteReference"/>
          <w:sz w:val="16"/>
          <w:szCs w:val="16"/>
        </w:rPr>
        <w:footnoteRef/>
      </w:r>
      <w:r w:rsidRPr="00DD6870">
        <w:rPr>
          <w:sz w:val="16"/>
          <w:szCs w:val="16"/>
        </w:rPr>
        <w:t xml:space="preserve"> </w:t>
      </w:r>
      <w:hyperlink r:id="rId6" w:history="1">
        <w:r w:rsidRPr="00DD6870">
          <w:rPr>
            <w:rStyle w:val="Hyperlink"/>
            <w:sz w:val="16"/>
            <w:szCs w:val="16"/>
          </w:rPr>
          <w:t>http://www.naptprogram.org/about/participants/all/</w:t>
        </w:r>
      </w:hyperlink>
      <w:r w:rsidRPr="00DD6870">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E0" w:rsidRDefault="00D257E0">
    <w:pPr>
      <w:pStyle w:val="Header"/>
    </w:pPr>
  </w:p>
  <w:p w:rsidR="00B54271" w:rsidRDefault="00B54271"/>
  <w:p w:rsidR="00B54271" w:rsidRDefault="00B54271"/>
  <w:p w:rsidR="00B54271" w:rsidRDefault="00B542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1B9"/>
    <w:multiLevelType w:val="hybridMultilevel"/>
    <w:tmpl w:val="77D818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12268B"/>
    <w:multiLevelType w:val="hybridMultilevel"/>
    <w:tmpl w:val="BA44775E"/>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AE0C7ED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63CE"/>
    <w:multiLevelType w:val="multilevel"/>
    <w:tmpl w:val="5FCA6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AB4FA9"/>
    <w:multiLevelType w:val="hybridMultilevel"/>
    <w:tmpl w:val="E3FCC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E297D"/>
    <w:multiLevelType w:val="multilevel"/>
    <w:tmpl w:val="BD448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2EC0C8A"/>
    <w:multiLevelType w:val="hybridMultilevel"/>
    <w:tmpl w:val="07C45E24"/>
    <w:lvl w:ilvl="0" w:tplc="3030313A">
      <w:start w:val="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3342B"/>
    <w:multiLevelType w:val="hybridMultilevel"/>
    <w:tmpl w:val="BF7453D0"/>
    <w:lvl w:ilvl="0" w:tplc="86C238B4">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3E14B5C"/>
    <w:multiLevelType w:val="hybridMultilevel"/>
    <w:tmpl w:val="902E9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1A65AD"/>
    <w:multiLevelType w:val="hybridMultilevel"/>
    <w:tmpl w:val="E954FD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A03DC"/>
    <w:multiLevelType w:val="hybridMultilevel"/>
    <w:tmpl w:val="55D2F152"/>
    <w:lvl w:ilvl="0" w:tplc="8DAA1E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2032F"/>
    <w:multiLevelType w:val="multilevel"/>
    <w:tmpl w:val="A536B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2081BD8"/>
    <w:multiLevelType w:val="hybridMultilevel"/>
    <w:tmpl w:val="AE64A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5342D"/>
    <w:multiLevelType w:val="hybridMultilevel"/>
    <w:tmpl w:val="53205B60"/>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37BF3"/>
    <w:multiLevelType w:val="hybridMultilevel"/>
    <w:tmpl w:val="EA9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D473C"/>
    <w:multiLevelType w:val="multilevel"/>
    <w:tmpl w:val="2AD6C6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D361D29"/>
    <w:multiLevelType w:val="hybridMultilevel"/>
    <w:tmpl w:val="F80C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C93330"/>
    <w:multiLevelType w:val="hybridMultilevel"/>
    <w:tmpl w:val="018825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5EC61A09"/>
    <w:multiLevelType w:val="hybridMultilevel"/>
    <w:tmpl w:val="B7F480A0"/>
    <w:lvl w:ilvl="0" w:tplc="9724B434">
      <w:start w:val="2"/>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1AF3DB0"/>
    <w:multiLevelType w:val="hybridMultilevel"/>
    <w:tmpl w:val="76842F94"/>
    <w:lvl w:ilvl="0" w:tplc="AE0C7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F23C9"/>
    <w:multiLevelType w:val="hybridMultilevel"/>
    <w:tmpl w:val="42EE13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70B7046"/>
    <w:multiLevelType w:val="hybridMultilevel"/>
    <w:tmpl w:val="0FF6B780"/>
    <w:lvl w:ilvl="0" w:tplc="3ADA4496">
      <w:numFmt w:val="bullet"/>
      <w:lvlText w:val="-"/>
      <w:lvlJc w:val="left"/>
      <w:pPr>
        <w:ind w:left="360" w:hanging="360"/>
      </w:pPr>
      <w:rPr>
        <w:rFonts w:ascii="Times New Roman" w:eastAsia="Times New Roman" w:hAnsi="Times New Roman" w:cs="Times New Roman"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361011"/>
    <w:multiLevelType w:val="hybridMultilevel"/>
    <w:tmpl w:val="17F6B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817289"/>
    <w:multiLevelType w:val="hybridMultilevel"/>
    <w:tmpl w:val="83665E28"/>
    <w:lvl w:ilvl="0" w:tplc="3ADA4496">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577E91"/>
    <w:multiLevelType w:val="hybridMultilevel"/>
    <w:tmpl w:val="3536E056"/>
    <w:lvl w:ilvl="0" w:tplc="AE0C7E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AE4935"/>
    <w:multiLevelType w:val="hybridMultilevel"/>
    <w:tmpl w:val="7C40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801C3"/>
    <w:multiLevelType w:val="hybridMultilevel"/>
    <w:tmpl w:val="FA1A4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1"/>
  </w:num>
  <w:num w:numId="4">
    <w:abstractNumId w:val="8"/>
  </w:num>
  <w:num w:numId="5">
    <w:abstractNumId w:val="23"/>
  </w:num>
  <w:num w:numId="6">
    <w:abstractNumId w:val="20"/>
  </w:num>
  <w:num w:numId="7">
    <w:abstractNumId w:val="18"/>
  </w:num>
  <w:num w:numId="8">
    <w:abstractNumId w:val="17"/>
  </w:num>
  <w:num w:numId="9">
    <w:abstractNumId w:val="9"/>
  </w:num>
  <w:num w:numId="10">
    <w:abstractNumId w:val="25"/>
  </w:num>
  <w:num w:numId="11">
    <w:abstractNumId w:val="11"/>
  </w:num>
  <w:num w:numId="12">
    <w:abstractNumId w:val="7"/>
  </w:num>
  <w:num w:numId="13">
    <w:abstractNumId w:val="13"/>
  </w:num>
  <w:num w:numId="14">
    <w:abstractNumId w:val="15"/>
  </w:num>
  <w:num w:numId="15">
    <w:abstractNumId w:val="16"/>
  </w:num>
  <w:num w:numId="16">
    <w:abstractNumId w:val="24"/>
  </w:num>
  <w:num w:numId="17">
    <w:abstractNumId w:val="6"/>
  </w:num>
  <w:num w:numId="18">
    <w:abstractNumId w:val="0"/>
  </w:num>
  <w:num w:numId="19">
    <w:abstractNumId w:val="21"/>
  </w:num>
  <w:num w:numId="20">
    <w:abstractNumId w:val="3"/>
  </w:num>
  <w:num w:numId="21">
    <w:abstractNumId w:val="5"/>
  </w:num>
  <w:num w:numId="22">
    <w:abstractNumId w:val="2"/>
    <w:lvlOverride w:ilvl="0">
      <w:lvl w:ilvl="0">
        <w:numFmt w:val="bullet"/>
        <w:lvlText w:val=""/>
        <w:lvlJc w:val="left"/>
        <w:pPr>
          <w:tabs>
            <w:tab w:val="num" w:pos="720"/>
          </w:tabs>
          <w:ind w:left="720" w:hanging="360"/>
        </w:pPr>
        <w:rPr>
          <w:rFonts w:ascii="Symbol" w:hAnsi="Symbol" w:hint="default"/>
          <w:sz w:val="20"/>
        </w:rPr>
      </w:lvl>
    </w:lvlOverride>
  </w:num>
  <w:num w:numId="23">
    <w:abstractNumId w:val="14"/>
    <w:lvlOverride w:ilvl="0">
      <w:lvl w:ilvl="0">
        <w:numFmt w:val="bullet"/>
        <w:lvlText w:val=""/>
        <w:lvlJc w:val="left"/>
        <w:pPr>
          <w:tabs>
            <w:tab w:val="num" w:pos="720"/>
          </w:tabs>
          <w:ind w:left="720" w:hanging="360"/>
        </w:pPr>
        <w:rPr>
          <w:rFonts w:ascii="Symbol" w:hAnsi="Symbol" w:hint="default"/>
          <w:sz w:val="20"/>
        </w:rPr>
      </w:lvl>
    </w:lvlOverride>
  </w:num>
  <w:num w:numId="24">
    <w:abstractNumId w:val="4"/>
    <w:lvlOverride w:ilvl="0">
      <w:lvl w:ilvl="0">
        <w:numFmt w:val="bullet"/>
        <w:lvlText w:val=""/>
        <w:lvlJc w:val="left"/>
        <w:pPr>
          <w:tabs>
            <w:tab w:val="num" w:pos="720"/>
          </w:tabs>
          <w:ind w:left="720" w:hanging="360"/>
        </w:pPr>
        <w:rPr>
          <w:rFonts w:ascii="Symbol" w:hAnsi="Symbol" w:hint="default"/>
          <w:sz w:val="20"/>
        </w:rPr>
      </w:lvl>
    </w:lvlOverride>
  </w:num>
  <w:num w:numId="25">
    <w:abstractNumId w:val="10"/>
    <w:lvlOverride w:ilvl="0">
      <w:lvl w:ilvl="0">
        <w:numFmt w:val="bullet"/>
        <w:lvlText w:val=""/>
        <w:lvlJc w:val="left"/>
        <w:pPr>
          <w:tabs>
            <w:tab w:val="num" w:pos="720"/>
          </w:tabs>
          <w:ind w:left="720" w:hanging="360"/>
        </w:pPr>
        <w:rPr>
          <w:rFonts w:ascii="Symbol" w:hAnsi="Symbol" w:hint="default"/>
          <w:sz w:val="20"/>
        </w:rPr>
      </w:lvl>
    </w:lvlOverride>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HARTER">
    <w15:presenceInfo w15:providerId="Windows Live" w15:userId="7f54a05df8e127a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124B08"/>
    <w:rsid w:val="000014D7"/>
    <w:rsid w:val="00004F02"/>
    <w:rsid w:val="00005D8D"/>
    <w:rsid w:val="00007D96"/>
    <w:rsid w:val="00026D97"/>
    <w:rsid w:val="00033160"/>
    <w:rsid w:val="00045F3D"/>
    <w:rsid w:val="00050B27"/>
    <w:rsid w:val="00053E08"/>
    <w:rsid w:val="00054022"/>
    <w:rsid w:val="00056D5C"/>
    <w:rsid w:val="00057C83"/>
    <w:rsid w:val="0007613A"/>
    <w:rsid w:val="00077651"/>
    <w:rsid w:val="0008671B"/>
    <w:rsid w:val="00094DBE"/>
    <w:rsid w:val="000958A2"/>
    <w:rsid w:val="000A5944"/>
    <w:rsid w:val="000A77E3"/>
    <w:rsid w:val="000C509B"/>
    <w:rsid w:val="000C68A2"/>
    <w:rsid w:val="000E068C"/>
    <w:rsid w:val="000E602B"/>
    <w:rsid w:val="000E799B"/>
    <w:rsid w:val="001039D1"/>
    <w:rsid w:val="0010531C"/>
    <w:rsid w:val="001107C8"/>
    <w:rsid w:val="00112D92"/>
    <w:rsid w:val="001223DE"/>
    <w:rsid w:val="00124B08"/>
    <w:rsid w:val="001305B7"/>
    <w:rsid w:val="00130734"/>
    <w:rsid w:val="00136482"/>
    <w:rsid w:val="0014193D"/>
    <w:rsid w:val="00144B69"/>
    <w:rsid w:val="0014793F"/>
    <w:rsid w:val="001606F9"/>
    <w:rsid w:val="001701CB"/>
    <w:rsid w:val="0017020D"/>
    <w:rsid w:val="00177322"/>
    <w:rsid w:val="00182F0C"/>
    <w:rsid w:val="00190519"/>
    <w:rsid w:val="001966EF"/>
    <w:rsid w:val="001A04DB"/>
    <w:rsid w:val="001A5FFF"/>
    <w:rsid w:val="001B1DBE"/>
    <w:rsid w:val="001B2C21"/>
    <w:rsid w:val="001C05FD"/>
    <w:rsid w:val="001C154C"/>
    <w:rsid w:val="001C283B"/>
    <w:rsid w:val="001C7D99"/>
    <w:rsid w:val="001D5A03"/>
    <w:rsid w:val="001D5EFA"/>
    <w:rsid w:val="001D6232"/>
    <w:rsid w:val="001D7E62"/>
    <w:rsid w:val="001E0F37"/>
    <w:rsid w:val="001E4D55"/>
    <w:rsid w:val="001F4E4C"/>
    <w:rsid w:val="00202856"/>
    <w:rsid w:val="00214206"/>
    <w:rsid w:val="00234F4B"/>
    <w:rsid w:val="00236C1A"/>
    <w:rsid w:val="002372EB"/>
    <w:rsid w:val="00260DA0"/>
    <w:rsid w:val="00267FF0"/>
    <w:rsid w:val="00273CD8"/>
    <w:rsid w:val="002755C3"/>
    <w:rsid w:val="00280B0A"/>
    <w:rsid w:val="00287CBE"/>
    <w:rsid w:val="00290515"/>
    <w:rsid w:val="00292334"/>
    <w:rsid w:val="002B0154"/>
    <w:rsid w:val="002B7BF3"/>
    <w:rsid w:val="002C3A3E"/>
    <w:rsid w:val="002D1EFE"/>
    <w:rsid w:val="002D7373"/>
    <w:rsid w:val="002E5147"/>
    <w:rsid w:val="002E731F"/>
    <w:rsid w:val="002F2DCE"/>
    <w:rsid w:val="002F3FDD"/>
    <w:rsid w:val="002F42EE"/>
    <w:rsid w:val="002F58A7"/>
    <w:rsid w:val="00303B21"/>
    <w:rsid w:val="003110B2"/>
    <w:rsid w:val="00314E45"/>
    <w:rsid w:val="0031722E"/>
    <w:rsid w:val="003217AC"/>
    <w:rsid w:val="00321A52"/>
    <w:rsid w:val="00327AEC"/>
    <w:rsid w:val="003337E3"/>
    <w:rsid w:val="00336CEB"/>
    <w:rsid w:val="00336FF1"/>
    <w:rsid w:val="00355B81"/>
    <w:rsid w:val="003619E7"/>
    <w:rsid w:val="00363881"/>
    <w:rsid w:val="0038103F"/>
    <w:rsid w:val="003938A5"/>
    <w:rsid w:val="003B0685"/>
    <w:rsid w:val="003B3483"/>
    <w:rsid w:val="003B4325"/>
    <w:rsid w:val="003B7B83"/>
    <w:rsid w:val="003C23E3"/>
    <w:rsid w:val="003C6E73"/>
    <w:rsid w:val="003D033B"/>
    <w:rsid w:val="003E033A"/>
    <w:rsid w:val="003E458D"/>
    <w:rsid w:val="003F49FD"/>
    <w:rsid w:val="00402C8E"/>
    <w:rsid w:val="00406E71"/>
    <w:rsid w:val="00432551"/>
    <w:rsid w:val="00435847"/>
    <w:rsid w:val="00437754"/>
    <w:rsid w:val="004410C8"/>
    <w:rsid w:val="00444A29"/>
    <w:rsid w:val="004518F4"/>
    <w:rsid w:val="0045288D"/>
    <w:rsid w:val="00454508"/>
    <w:rsid w:val="00461C7F"/>
    <w:rsid w:val="00472295"/>
    <w:rsid w:val="00477BCB"/>
    <w:rsid w:val="00482B54"/>
    <w:rsid w:val="00486DCA"/>
    <w:rsid w:val="0049289F"/>
    <w:rsid w:val="00494079"/>
    <w:rsid w:val="004A3A64"/>
    <w:rsid w:val="004A7F54"/>
    <w:rsid w:val="004C09A7"/>
    <w:rsid w:val="004C3756"/>
    <w:rsid w:val="004D1219"/>
    <w:rsid w:val="004D12A9"/>
    <w:rsid w:val="004D143E"/>
    <w:rsid w:val="004D3629"/>
    <w:rsid w:val="004E4D84"/>
    <w:rsid w:val="004F43C1"/>
    <w:rsid w:val="00504BDB"/>
    <w:rsid w:val="00506BD3"/>
    <w:rsid w:val="00512510"/>
    <w:rsid w:val="00533684"/>
    <w:rsid w:val="005379A2"/>
    <w:rsid w:val="00550885"/>
    <w:rsid w:val="00552244"/>
    <w:rsid w:val="00560B37"/>
    <w:rsid w:val="00570F5A"/>
    <w:rsid w:val="005758BE"/>
    <w:rsid w:val="005762D4"/>
    <w:rsid w:val="00581498"/>
    <w:rsid w:val="005846C6"/>
    <w:rsid w:val="0059775A"/>
    <w:rsid w:val="005A2A49"/>
    <w:rsid w:val="005B519E"/>
    <w:rsid w:val="005B65BD"/>
    <w:rsid w:val="005B7ACE"/>
    <w:rsid w:val="005C15EB"/>
    <w:rsid w:val="005C5925"/>
    <w:rsid w:val="005D31C1"/>
    <w:rsid w:val="005F55C7"/>
    <w:rsid w:val="005F5BB4"/>
    <w:rsid w:val="00610C39"/>
    <w:rsid w:val="0061675B"/>
    <w:rsid w:val="00622F4E"/>
    <w:rsid w:val="006237AB"/>
    <w:rsid w:val="006250E7"/>
    <w:rsid w:val="006275D1"/>
    <w:rsid w:val="0063118A"/>
    <w:rsid w:val="00634BA8"/>
    <w:rsid w:val="00640121"/>
    <w:rsid w:val="0064286D"/>
    <w:rsid w:val="0064447D"/>
    <w:rsid w:val="00650EBA"/>
    <w:rsid w:val="0065476B"/>
    <w:rsid w:val="00654D1F"/>
    <w:rsid w:val="006553D8"/>
    <w:rsid w:val="00655BE3"/>
    <w:rsid w:val="00655CC6"/>
    <w:rsid w:val="006616CC"/>
    <w:rsid w:val="00662B2A"/>
    <w:rsid w:val="00664243"/>
    <w:rsid w:val="00670685"/>
    <w:rsid w:val="00673AB5"/>
    <w:rsid w:val="00674444"/>
    <w:rsid w:val="00674C29"/>
    <w:rsid w:val="006806D7"/>
    <w:rsid w:val="006851E4"/>
    <w:rsid w:val="006A0F62"/>
    <w:rsid w:val="006A2143"/>
    <w:rsid w:val="006A608E"/>
    <w:rsid w:val="006B52CD"/>
    <w:rsid w:val="006B63C5"/>
    <w:rsid w:val="006B6546"/>
    <w:rsid w:val="006C270E"/>
    <w:rsid w:val="006D03E2"/>
    <w:rsid w:val="006D63D9"/>
    <w:rsid w:val="006E0BE1"/>
    <w:rsid w:val="006E313E"/>
    <w:rsid w:val="006E49D6"/>
    <w:rsid w:val="006F77EE"/>
    <w:rsid w:val="00721209"/>
    <w:rsid w:val="0072347F"/>
    <w:rsid w:val="0072526F"/>
    <w:rsid w:val="0073577B"/>
    <w:rsid w:val="00736A2E"/>
    <w:rsid w:val="00742282"/>
    <w:rsid w:val="00747C8C"/>
    <w:rsid w:val="00750EB5"/>
    <w:rsid w:val="0075177F"/>
    <w:rsid w:val="00757752"/>
    <w:rsid w:val="00770A50"/>
    <w:rsid w:val="0078172C"/>
    <w:rsid w:val="00786905"/>
    <w:rsid w:val="00787864"/>
    <w:rsid w:val="007B002B"/>
    <w:rsid w:val="007B0D53"/>
    <w:rsid w:val="007B442A"/>
    <w:rsid w:val="007B5FB9"/>
    <w:rsid w:val="007C1C17"/>
    <w:rsid w:val="007D0282"/>
    <w:rsid w:val="007D16F1"/>
    <w:rsid w:val="007D3E7D"/>
    <w:rsid w:val="007D7E97"/>
    <w:rsid w:val="007E526A"/>
    <w:rsid w:val="007E7ED1"/>
    <w:rsid w:val="007F00E2"/>
    <w:rsid w:val="007F28E5"/>
    <w:rsid w:val="008008BC"/>
    <w:rsid w:val="0080642B"/>
    <w:rsid w:val="008102D7"/>
    <w:rsid w:val="008166D6"/>
    <w:rsid w:val="00817306"/>
    <w:rsid w:val="00817965"/>
    <w:rsid w:val="008328BA"/>
    <w:rsid w:val="00837223"/>
    <w:rsid w:val="00843510"/>
    <w:rsid w:val="00844859"/>
    <w:rsid w:val="00852B2A"/>
    <w:rsid w:val="0085322A"/>
    <w:rsid w:val="00866285"/>
    <w:rsid w:val="008719E4"/>
    <w:rsid w:val="008747A7"/>
    <w:rsid w:val="0089037A"/>
    <w:rsid w:val="0089606A"/>
    <w:rsid w:val="008B2E27"/>
    <w:rsid w:val="008B3CE2"/>
    <w:rsid w:val="008B7126"/>
    <w:rsid w:val="008C6936"/>
    <w:rsid w:val="008D1A03"/>
    <w:rsid w:val="008D467C"/>
    <w:rsid w:val="008D4E8D"/>
    <w:rsid w:val="008D6409"/>
    <w:rsid w:val="008E5CFD"/>
    <w:rsid w:val="008F3819"/>
    <w:rsid w:val="008F3AC9"/>
    <w:rsid w:val="008F6C0F"/>
    <w:rsid w:val="0090423F"/>
    <w:rsid w:val="00904A8B"/>
    <w:rsid w:val="00905835"/>
    <w:rsid w:val="00911FEF"/>
    <w:rsid w:val="00916507"/>
    <w:rsid w:val="00923BE6"/>
    <w:rsid w:val="00926FE2"/>
    <w:rsid w:val="00934450"/>
    <w:rsid w:val="00940D5C"/>
    <w:rsid w:val="00964AC1"/>
    <w:rsid w:val="00975E0C"/>
    <w:rsid w:val="00985D9B"/>
    <w:rsid w:val="009920A7"/>
    <w:rsid w:val="00992FA0"/>
    <w:rsid w:val="00996351"/>
    <w:rsid w:val="009A0107"/>
    <w:rsid w:val="009A24BA"/>
    <w:rsid w:val="009A6375"/>
    <w:rsid w:val="009C014E"/>
    <w:rsid w:val="009C067B"/>
    <w:rsid w:val="009C4113"/>
    <w:rsid w:val="009C5ED9"/>
    <w:rsid w:val="009D59F9"/>
    <w:rsid w:val="00A03778"/>
    <w:rsid w:val="00A04FCB"/>
    <w:rsid w:val="00A15A60"/>
    <w:rsid w:val="00A1615C"/>
    <w:rsid w:val="00A16592"/>
    <w:rsid w:val="00A22F4F"/>
    <w:rsid w:val="00A46EB7"/>
    <w:rsid w:val="00A53EF7"/>
    <w:rsid w:val="00A56BE9"/>
    <w:rsid w:val="00A572DB"/>
    <w:rsid w:val="00A60B34"/>
    <w:rsid w:val="00A72562"/>
    <w:rsid w:val="00A84FA6"/>
    <w:rsid w:val="00A94080"/>
    <w:rsid w:val="00A94F52"/>
    <w:rsid w:val="00AA334E"/>
    <w:rsid w:val="00AA3D5E"/>
    <w:rsid w:val="00AA456D"/>
    <w:rsid w:val="00AB1509"/>
    <w:rsid w:val="00AC4193"/>
    <w:rsid w:val="00AC43AD"/>
    <w:rsid w:val="00AC4CB3"/>
    <w:rsid w:val="00AC6D93"/>
    <w:rsid w:val="00AD024E"/>
    <w:rsid w:val="00AD2A8E"/>
    <w:rsid w:val="00AE0233"/>
    <w:rsid w:val="00AF18C8"/>
    <w:rsid w:val="00B01471"/>
    <w:rsid w:val="00B01F79"/>
    <w:rsid w:val="00B10600"/>
    <w:rsid w:val="00B13CA7"/>
    <w:rsid w:val="00B4680E"/>
    <w:rsid w:val="00B469FE"/>
    <w:rsid w:val="00B54271"/>
    <w:rsid w:val="00B57D53"/>
    <w:rsid w:val="00B62552"/>
    <w:rsid w:val="00B75FC4"/>
    <w:rsid w:val="00B76157"/>
    <w:rsid w:val="00B7656B"/>
    <w:rsid w:val="00B76BF8"/>
    <w:rsid w:val="00B90F65"/>
    <w:rsid w:val="00B978F9"/>
    <w:rsid w:val="00BA0DAF"/>
    <w:rsid w:val="00BA400E"/>
    <w:rsid w:val="00BA67E2"/>
    <w:rsid w:val="00BB2F83"/>
    <w:rsid w:val="00BB7856"/>
    <w:rsid w:val="00BD0C5A"/>
    <w:rsid w:val="00BD2A74"/>
    <w:rsid w:val="00BD3330"/>
    <w:rsid w:val="00BD76CF"/>
    <w:rsid w:val="00BF3862"/>
    <w:rsid w:val="00BF4F26"/>
    <w:rsid w:val="00BF654F"/>
    <w:rsid w:val="00C0089B"/>
    <w:rsid w:val="00C01415"/>
    <w:rsid w:val="00C22D3F"/>
    <w:rsid w:val="00C25FAF"/>
    <w:rsid w:val="00C5257A"/>
    <w:rsid w:val="00C52DB2"/>
    <w:rsid w:val="00C53E2B"/>
    <w:rsid w:val="00C660EA"/>
    <w:rsid w:val="00C72EB4"/>
    <w:rsid w:val="00C732F6"/>
    <w:rsid w:val="00C92C58"/>
    <w:rsid w:val="00CA4836"/>
    <w:rsid w:val="00CB1DC5"/>
    <w:rsid w:val="00CB33A5"/>
    <w:rsid w:val="00CC150C"/>
    <w:rsid w:val="00CD1638"/>
    <w:rsid w:val="00CD19A3"/>
    <w:rsid w:val="00CD1A64"/>
    <w:rsid w:val="00CF62DC"/>
    <w:rsid w:val="00CF725D"/>
    <w:rsid w:val="00D05F8A"/>
    <w:rsid w:val="00D11F78"/>
    <w:rsid w:val="00D1423D"/>
    <w:rsid w:val="00D257E0"/>
    <w:rsid w:val="00D27105"/>
    <w:rsid w:val="00D273B9"/>
    <w:rsid w:val="00D300FD"/>
    <w:rsid w:val="00D32A78"/>
    <w:rsid w:val="00D35864"/>
    <w:rsid w:val="00D42494"/>
    <w:rsid w:val="00D51487"/>
    <w:rsid w:val="00D53289"/>
    <w:rsid w:val="00D754BE"/>
    <w:rsid w:val="00D77AF7"/>
    <w:rsid w:val="00D86BF4"/>
    <w:rsid w:val="00D96F4F"/>
    <w:rsid w:val="00DA5FCE"/>
    <w:rsid w:val="00DA78B6"/>
    <w:rsid w:val="00DB7EA0"/>
    <w:rsid w:val="00DC0093"/>
    <w:rsid w:val="00DC2D50"/>
    <w:rsid w:val="00DD0593"/>
    <w:rsid w:val="00DD2D51"/>
    <w:rsid w:val="00DD4381"/>
    <w:rsid w:val="00DD5999"/>
    <w:rsid w:val="00DD60F7"/>
    <w:rsid w:val="00E05BC0"/>
    <w:rsid w:val="00E10615"/>
    <w:rsid w:val="00E1118C"/>
    <w:rsid w:val="00E20103"/>
    <w:rsid w:val="00E21082"/>
    <w:rsid w:val="00E4139C"/>
    <w:rsid w:val="00E43868"/>
    <w:rsid w:val="00E55E79"/>
    <w:rsid w:val="00E75A88"/>
    <w:rsid w:val="00E82EE2"/>
    <w:rsid w:val="00E871FB"/>
    <w:rsid w:val="00E94B0B"/>
    <w:rsid w:val="00EA2E93"/>
    <w:rsid w:val="00EA6E8D"/>
    <w:rsid w:val="00EB798F"/>
    <w:rsid w:val="00EF04FE"/>
    <w:rsid w:val="00EF3556"/>
    <w:rsid w:val="00F02439"/>
    <w:rsid w:val="00F22FAA"/>
    <w:rsid w:val="00F32D48"/>
    <w:rsid w:val="00F42DA0"/>
    <w:rsid w:val="00F457DB"/>
    <w:rsid w:val="00F52C5E"/>
    <w:rsid w:val="00F53AB3"/>
    <w:rsid w:val="00F61E33"/>
    <w:rsid w:val="00F67EE6"/>
    <w:rsid w:val="00F75571"/>
    <w:rsid w:val="00F75CBA"/>
    <w:rsid w:val="00F945B5"/>
    <w:rsid w:val="00F94F3C"/>
    <w:rsid w:val="00F96B8C"/>
    <w:rsid w:val="00FA052B"/>
    <w:rsid w:val="00FA16F2"/>
    <w:rsid w:val="00FA21F6"/>
    <w:rsid w:val="00FA263D"/>
    <w:rsid w:val="00FA77A7"/>
    <w:rsid w:val="00FA7B01"/>
    <w:rsid w:val="00FB532B"/>
    <w:rsid w:val="00FD58B5"/>
    <w:rsid w:val="00FD7DFB"/>
    <w:rsid w:val="00FF2B2B"/>
    <w:rsid w:val="00FF7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73"/>
    <w:rPr>
      <w:sz w:val="24"/>
      <w:szCs w:val="24"/>
    </w:rPr>
  </w:style>
  <w:style w:type="paragraph" w:styleId="Heading1">
    <w:name w:val="heading 1"/>
    <w:basedOn w:val="Normal"/>
    <w:next w:val="Normal"/>
    <w:link w:val="Heading1Char"/>
    <w:qFormat/>
    <w:rsid w:val="00124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B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24B08"/>
    <w:rPr>
      <w:color w:val="0000FF"/>
      <w:u w:val="single"/>
    </w:rPr>
  </w:style>
  <w:style w:type="paragraph" w:styleId="ListParagraph">
    <w:name w:val="List Paragraph"/>
    <w:basedOn w:val="Normal"/>
    <w:uiPriority w:val="34"/>
    <w:qFormat/>
    <w:rsid w:val="00736A2E"/>
    <w:pPr>
      <w:ind w:left="720"/>
      <w:contextualSpacing/>
    </w:pPr>
    <w:rPr>
      <w:sz w:val="20"/>
      <w:szCs w:val="20"/>
    </w:rPr>
  </w:style>
  <w:style w:type="paragraph" w:styleId="Revision">
    <w:name w:val="Revision"/>
    <w:hidden/>
    <w:uiPriority w:val="99"/>
    <w:semiHidden/>
    <w:rsid w:val="00EF3556"/>
    <w:rPr>
      <w:sz w:val="24"/>
      <w:szCs w:val="24"/>
    </w:rPr>
  </w:style>
  <w:style w:type="paragraph" w:styleId="BalloonText">
    <w:name w:val="Balloon Text"/>
    <w:basedOn w:val="Normal"/>
    <w:link w:val="BalloonTextChar"/>
    <w:rsid w:val="00EF3556"/>
    <w:rPr>
      <w:rFonts w:ascii="Tahoma" w:hAnsi="Tahoma" w:cs="Tahoma"/>
      <w:sz w:val="16"/>
      <w:szCs w:val="16"/>
    </w:rPr>
  </w:style>
  <w:style w:type="character" w:customStyle="1" w:styleId="BalloonTextChar">
    <w:name w:val="Balloon Text Char"/>
    <w:basedOn w:val="DefaultParagraphFont"/>
    <w:link w:val="BalloonText"/>
    <w:rsid w:val="00EF3556"/>
    <w:rPr>
      <w:rFonts w:ascii="Tahoma" w:hAnsi="Tahoma" w:cs="Tahoma"/>
      <w:sz w:val="16"/>
      <w:szCs w:val="16"/>
    </w:rPr>
  </w:style>
  <w:style w:type="paragraph" w:styleId="Header">
    <w:name w:val="header"/>
    <w:basedOn w:val="Normal"/>
    <w:link w:val="HeaderChar"/>
    <w:uiPriority w:val="99"/>
    <w:rsid w:val="00F945B5"/>
    <w:pPr>
      <w:tabs>
        <w:tab w:val="center" w:pos="4680"/>
        <w:tab w:val="right" w:pos="9360"/>
      </w:tabs>
    </w:pPr>
  </w:style>
  <w:style w:type="character" w:customStyle="1" w:styleId="HeaderChar">
    <w:name w:val="Header Char"/>
    <w:basedOn w:val="DefaultParagraphFont"/>
    <w:link w:val="Header"/>
    <w:uiPriority w:val="99"/>
    <w:rsid w:val="00F945B5"/>
    <w:rPr>
      <w:sz w:val="24"/>
      <w:szCs w:val="24"/>
    </w:rPr>
  </w:style>
  <w:style w:type="paragraph" w:styleId="Footer">
    <w:name w:val="footer"/>
    <w:basedOn w:val="Normal"/>
    <w:link w:val="FooterChar"/>
    <w:uiPriority w:val="99"/>
    <w:rsid w:val="00F945B5"/>
    <w:pPr>
      <w:tabs>
        <w:tab w:val="center" w:pos="4680"/>
        <w:tab w:val="right" w:pos="9360"/>
      </w:tabs>
    </w:pPr>
  </w:style>
  <w:style w:type="character" w:customStyle="1" w:styleId="FooterChar">
    <w:name w:val="Footer Char"/>
    <w:basedOn w:val="DefaultParagraphFont"/>
    <w:link w:val="Footer"/>
    <w:uiPriority w:val="99"/>
    <w:rsid w:val="00F945B5"/>
    <w:rPr>
      <w:sz w:val="24"/>
      <w:szCs w:val="24"/>
    </w:rPr>
  </w:style>
  <w:style w:type="character" w:styleId="LineNumber">
    <w:name w:val="line number"/>
    <w:basedOn w:val="DefaultParagraphFont"/>
    <w:rsid w:val="00F945B5"/>
  </w:style>
  <w:style w:type="character" w:styleId="CommentReference">
    <w:name w:val="annotation reference"/>
    <w:basedOn w:val="DefaultParagraphFont"/>
    <w:uiPriority w:val="99"/>
    <w:unhideWhenUsed/>
    <w:rsid w:val="00B62552"/>
    <w:rPr>
      <w:sz w:val="16"/>
      <w:szCs w:val="16"/>
    </w:rPr>
  </w:style>
  <w:style w:type="paragraph" w:styleId="CommentText">
    <w:name w:val="annotation text"/>
    <w:basedOn w:val="Normal"/>
    <w:link w:val="CommentTextChar"/>
    <w:uiPriority w:val="99"/>
    <w:unhideWhenUsed/>
    <w:rsid w:val="00B6255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62552"/>
    <w:rPr>
      <w:rFonts w:asciiTheme="minorHAnsi" w:eastAsiaTheme="minorHAnsi" w:hAnsiTheme="minorHAnsi" w:cstheme="minorBidi"/>
    </w:rPr>
  </w:style>
  <w:style w:type="table" w:styleId="TableGrid">
    <w:name w:val="Table Grid"/>
    <w:basedOn w:val="TableNormal"/>
    <w:uiPriority w:val="59"/>
    <w:rsid w:val="00A94F5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C150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C150C"/>
    <w:rPr>
      <w:rFonts w:asciiTheme="minorHAnsi" w:eastAsiaTheme="minorHAnsi" w:hAnsiTheme="minorHAnsi" w:cstheme="minorBidi"/>
      <w:b/>
      <w:bCs/>
    </w:rPr>
  </w:style>
  <w:style w:type="paragraph" w:customStyle="1" w:styleId="Default">
    <w:name w:val="Default"/>
    <w:rsid w:val="00057C83"/>
    <w:pPr>
      <w:autoSpaceDE w:val="0"/>
      <w:autoSpaceDN w:val="0"/>
      <w:adjustRightInd w:val="0"/>
    </w:pPr>
    <w:rPr>
      <w:rFonts w:ascii="Arial" w:eastAsia="Calibri" w:hAnsi="Arial" w:cs="Arial"/>
      <w:color w:val="000000"/>
      <w:sz w:val="24"/>
      <w:szCs w:val="24"/>
    </w:rPr>
  </w:style>
  <w:style w:type="paragraph" w:styleId="Caption">
    <w:name w:val="caption"/>
    <w:basedOn w:val="Normal"/>
    <w:next w:val="Normal"/>
    <w:uiPriority w:val="35"/>
    <w:qFormat/>
    <w:rsid w:val="008008BC"/>
    <w:pPr>
      <w:ind w:left="-600"/>
      <w:jc w:val="center"/>
    </w:pPr>
    <w:rPr>
      <w:rFonts w:ascii="Trebuchet MS" w:hAnsi="Trebuchet MS"/>
      <w:smallCaps/>
      <w:color w:val="0000FF"/>
      <w:sz w:val="32"/>
    </w:rPr>
  </w:style>
  <w:style w:type="table" w:styleId="MediumShading1-Accent1">
    <w:name w:val="Medium Shading 1 Accent 1"/>
    <w:basedOn w:val="TableNormal"/>
    <w:uiPriority w:val="63"/>
    <w:rsid w:val="008D467C"/>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36C1A"/>
    <w:pPr>
      <w:spacing w:after="135" w:line="270" w:lineRule="atLeast"/>
    </w:pPr>
    <w:rPr>
      <w:rFonts w:ascii="Helvetica" w:hAnsi="Helvetica" w:cs="Helvetica"/>
      <w:sz w:val="20"/>
      <w:szCs w:val="20"/>
    </w:rPr>
  </w:style>
  <w:style w:type="character" w:styleId="FollowedHyperlink">
    <w:name w:val="FollowedHyperlink"/>
    <w:basedOn w:val="DefaultParagraphFont"/>
    <w:semiHidden/>
    <w:unhideWhenUsed/>
    <w:rsid w:val="004410C8"/>
    <w:rPr>
      <w:color w:val="800080" w:themeColor="followedHyperlink"/>
      <w:u w:val="single"/>
    </w:rPr>
  </w:style>
  <w:style w:type="character" w:styleId="Emphasis">
    <w:name w:val="Emphasis"/>
    <w:basedOn w:val="DefaultParagraphFont"/>
    <w:uiPriority w:val="20"/>
    <w:qFormat/>
    <w:rsid w:val="00A72562"/>
    <w:rPr>
      <w:i/>
      <w:iCs/>
    </w:rPr>
  </w:style>
  <w:style w:type="table" w:styleId="LightList-Accent1">
    <w:name w:val="Light List Accent 1"/>
    <w:basedOn w:val="TableNormal"/>
    <w:uiPriority w:val="61"/>
    <w:rsid w:val="008D640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yiv2020935347msonormal">
    <w:name w:val="yiv2020935347msonormal"/>
    <w:basedOn w:val="Normal"/>
    <w:rsid w:val="00054022"/>
    <w:pPr>
      <w:spacing w:before="100" w:beforeAutospacing="1" w:after="100" w:afterAutospacing="1"/>
    </w:pPr>
  </w:style>
  <w:style w:type="character" w:customStyle="1" w:styleId="apple-converted-space">
    <w:name w:val="apple-converted-space"/>
    <w:basedOn w:val="DefaultParagraphFont"/>
    <w:rsid w:val="00054022"/>
  </w:style>
  <w:style w:type="character" w:customStyle="1" w:styleId="yshortcuts">
    <w:name w:val="yshortcuts"/>
    <w:basedOn w:val="DefaultParagraphFont"/>
    <w:rsid w:val="00054022"/>
  </w:style>
  <w:style w:type="paragraph" w:styleId="PlainText">
    <w:name w:val="Plain Text"/>
    <w:basedOn w:val="Normal"/>
    <w:link w:val="PlainTextChar"/>
    <w:uiPriority w:val="99"/>
    <w:unhideWhenUsed/>
    <w:rsid w:val="001F4E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4E4C"/>
    <w:rPr>
      <w:rFonts w:ascii="Calibri" w:eastAsiaTheme="minorHAnsi" w:hAnsi="Calibri" w:cstheme="minorBidi"/>
      <w:sz w:val="22"/>
      <w:szCs w:val="21"/>
    </w:rPr>
  </w:style>
  <w:style w:type="table" w:styleId="LightShading-Accent1">
    <w:name w:val="Light Shading Accent 1"/>
    <w:basedOn w:val="TableNormal"/>
    <w:uiPriority w:val="60"/>
    <w:rsid w:val="008102D7"/>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38103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8103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8103F"/>
    <w:rPr>
      <w:vertAlign w:val="superscript"/>
    </w:rPr>
  </w:style>
  <w:style w:type="paragraph" w:customStyle="1" w:styleId="Pa1">
    <w:name w:val="Pa1"/>
    <w:basedOn w:val="Default"/>
    <w:next w:val="Default"/>
    <w:uiPriority w:val="99"/>
    <w:rsid w:val="0038103F"/>
    <w:pPr>
      <w:spacing w:line="221" w:lineRule="atLeast"/>
    </w:pPr>
    <w:rPr>
      <w:rFonts w:ascii="Cronos Pro" w:hAnsi="Cronos Pro"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24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B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24B08"/>
    <w:rPr>
      <w:color w:val="0000FF"/>
      <w:u w:val="single"/>
    </w:rPr>
  </w:style>
  <w:style w:type="paragraph" w:styleId="ListParagraph">
    <w:name w:val="List Paragraph"/>
    <w:basedOn w:val="Normal"/>
    <w:uiPriority w:val="34"/>
    <w:qFormat/>
    <w:rsid w:val="00736A2E"/>
    <w:pPr>
      <w:ind w:left="720"/>
      <w:contextualSpacing/>
    </w:pPr>
    <w:rPr>
      <w:sz w:val="20"/>
      <w:szCs w:val="20"/>
    </w:rPr>
  </w:style>
  <w:style w:type="paragraph" w:styleId="Revision">
    <w:name w:val="Revision"/>
    <w:hidden/>
    <w:uiPriority w:val="99"/>
    <w:semiHidden/>
    <w:rsid w:val="00EF3556"/>
    <w:rPr>
      <w:sz w:val="24"/>
      <w:szCs w:val="24"/>
    </w:rPr>
  </w:style>
  <w:style w:type="paragraph" w:styleId="BalloonText">
    <w:name w:val="Balloon Text"/>
    <w:basedOn w:val="Normal"/>
    <w:link w:val="BalloonTextChar"/>
    <w:rsid w:val="00EF3556"/>
    <w:rPr>
      <w:rFonts w:ascii="Tahoma" w:hAnsi="Tahoma" w:cs="Tahoma"/>
      <w:sz w:val="16"/>
      <w:szCs w:val="16"/>
    </w:rPr>
  </w:style>
  <w:style w:type="character" w:customStyle="1" w:styleId="BalloonTextChar">
    <w:name w:val="Balloon Text Char"/>
    <w:basedOn w:val="DefaultParagraphFont"/>
    <w:link w:val="BalloonText"/>
    <w:rsid w:val="00EF3556"/>
    <w:rPr>
      <w:rFonts w:ascii="Tahoma" w:hAnsi="Tahoma" w:cs="Tahoma"/>
      <w:sz w:val="16"/>
      <w:szCs w:val="16"/>
    </w:rPr>
  </w:style>
  <w:style w:type="paragraph" w:styleId="Header">
    <w:name w:val="header"/>
    <w:basedOn w:val="Normal"/>
    <w:link w:val="HeaderChar"/>
    <w:uiPriority w:val="99"/>
    <w:rsid w:val="00F945B5"/>
    <w:pPr>
      <w:tabs>
        <w:tab w:val="center" w:pos="4680"/>
        <w:tab w:val="right" w:pos="9360"/>
      </w:tabs>
    </w:pPr>
  </w:style>
  <w:style w:type="character" w:customStyle="1" w:styleId="HeaderChar">
    <w:name w:val="Header Char"/>
    <w:basedOn w:val="DefaultParagraphFont"/>
    <w:link w:val="Header"/>
    <w:uiPriority w:val="99"/>
    <w:rsid w:val="00F945B5"/>
    <w:rPr>
      <w:sz w:val="24"/>
      <w:szCs w:val="24"/>
    </w:rPr>
  </w:style>
  <w:style w:type="paragraph" w:styleId="Footer">
    <w:name w:val="footer"/>
    <w:basedOn w:val="Normal"/>
    <w:link w:val="FooterChar"/>
    <w:uiPriority w:val="99"/>
    <w:rsid w:val="00F945B5"/>
    <w:pPr>
      <w:tabs>
        <w:tab w:val="center" w:pos="4680"/>
        <w:tab w:val="right" w:pos="9360"/>
      </w:tabs>
    </w:pPr>
  </w:style>
  <w:style w:type="character" w:customStyle="1" w:styleId="FooterChar">
    <w:name w:val="Footer Char"/>
    <w:basedOn w:val="DefaultParagraphFont"/>
    <w:link w:val="Footer"/>
    <w:uiPriority w:val="99"/>
    <w:rsid w:val="00F945B5"/>
    <w:rPr>
      <w:sz w:val="24"/>
      <w:szCs w:val="24"/>
    </w:rPr>
  </w:style>
  <w:style w:type="character" w:styleId="LineNumber">
    <w:name w:val="line number"/>
    <w:basedOn w:val="DefaultParagraphFont"/>
    <w:rsid w:val="00F945B5"/>
  </w:style>
  <w:style w:type="character" w:styleId="CommentReference">
    <w:name w:val="annotation reference"/>
    <w:basedOn w:val="DefaultParagraphFont"/>
    <w:uiPriority w:val="99"/>
    <w:unhideWhenUsed/>
    <w:rsid w:val="00B62552"/>
    <w:rPr>
      <w:sz w:val="16"/>
      <w:szCs w:val="16"/>
    </w:rPr>
  </w:style>
  <w:style w:type="paragraph" w:styleId="CommentText">
    <w:name w:val="annotation text"/>
    <w:basedOn w:val="Normal"/>
    <w:link w:val="CommentTextChar"/>
    <w:uiPriority w:val="99"/>
    <w:unhideWhenUsed/>
    <w:rsid w:val="00B6255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62552"/>
    <w:rPr>
      <w:rFonts w:asciiTheme="minorHAnsi" w:eastAsiaTheme="minorHAnsi" w:hAnsiTheme="minorHAnsi" w:cstheme="minorBidi"/>
    </w:rPr>
  </w:style>
  <w:style w:type="table" w:styleId="TableGrid">
    <w:name w:val="Table Grid"/>
    <w:basedOn w:val="TableNormal"/>
    <w:uiPriority w:val="59"/>
    <w:rsid w:val="00A94F5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C150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C150C"/>
    <w:rPr>
      <w:rFonts w:asciiTheme="minorHAnsi" w:eastAsiaTheme="minorHAnsi" w:hAnsiTheme="minorHAnsi" w:cstheme="minorBidi"/>
      <w:b/>
      <w:bCs/>
    </w:rPr>
  </w:style>
  <w:style w:type="paragraph" w:customStyle="1" w:styleId="Default">
    <w:name w:val="Default"/>
    <w:rsid w:val="00057C83"/>
    <w:pPr>
      <w:autoSpaceDE w:val="0"/>
      <w:autoSpaceDN w:val="0"/>
      <w:adjustRightInd w:val="0"/>
    </w:pPr>
    <w:rPr>
      <w:rFonts w:ascii="Arial" w:eastAsia="Calibri" w:hAnsi="Arial" w:cs="Arial"/>
      <w:color w:val="000000"/>
      <w:sz w:val="24"/>
      <w:szCs w:val="24"/>
    </w:rPr>
  </w:style>
  <w:style w:type="paragraph" w:styleId="Caption">
    <w:name w:val="caption"/>
    <w:basedOn w:val="Normal"/>
    <w:next w:val="Normal"/>
    <w:uiPriority w:val="35"/>
    <w:qFormat/>
    <w:rsid w:val="008008BC"/>
    <w:pPr>
      <w:ind w:left="-600"/>
      <w:jc w:val="center"/>
    </w:pPr>
    <w:rPr>
      <w:rFonts w:ascii="Trebuchet MS" w:hAnsi="Trebuchet MS"/>
      <w:smallCaps/>
      <w:color w:val="0000FF"/>
      <w:sz w:val="32"/>
    </w:rPr>
  </w:style>
  <w:style w:type="table" w:styleId="MediumShading1-Accent1">
    <w:name w:val="Medium Shading 1 Accent 1"/>
    <w:basedOn w:val="TableNormal"/>
    <w:uiPriority w:val="63"/>
    <w:rsid w:val="008D467C"/>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36C1A"/>
    <w:pPr>
      <w:spacing w:after="135" w:line="270" w:lineRule="atLeast"/>
    </w:pPr>
    <w:rPr>
      <w:rFonts w:ascii="Helvetica" w:hAnsi="Helvetica" w:cs="Helvetica"/>
      <w:sz w:val="20"/>
      <w:szCs w:val="20"/>
    </w:rPr>
  </w:style>
  <w:style w:type="character" w:styleId="FollowedHyperlink">
    <w:name w:val="FollowedHyperlink"/>
    <w:basedOn w:val="DefaultParagraphFont"/>
    <w:semiHidden/>
    <w:unhideWhenUsed/>
    <w:rsid w:val="004410C8"/>
    <w:rPr>
      <w:color w:val="800080" w:themeColor="followedHyperlink"/>
      <w:u w:val="single"/>
    </w:rPr>
  </w:style>
  <w:style w:type="character" w:styleId="Emphasis">
    <w:name w:val="Emphasis"/>
    <w:basedOn w:val="DefaultParagraphFont"/>
    <w:uiPriority w:val="20"/>
    <w:qFormat/>
    <w:rsid w:val="00A72562"/>
    <w:rPr>
      <w:i/>
      <w:iCs/>
    </w:rPr>
  </w:style>
  <w:style w:type="table" w:styleId="LightList-Accent1">
    <w:name w:val="Light List Accent 1"/>
    <w:basedOn w:val="TableNormal"/>
    <w:uiPriority w:val="61"/>
    <w:rsid w:val="008D64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yiv2020935347msonormal">
    <w:name w:val="yiv2020935347msonormal"/>
    <w:basedOn w:val="Normal"/>
    <w:rsid w:val="00054022"/>
    <w:pPr>
      <w:spacing w:before="100" w:beforeAutospacing="1" w:after="100" w:afterAutospacing="1"/>
    </w:pPr>
  </w:style>
  <w:style w:type="character" w:customStyle="1" w:styleId="apple-converted-space">
    <w:name w:val="apple-converted-space"/>
    <w:basedOn w:val="DefaultParagraphFont"/>
    <w:rsid w:val="00054022"/>
  </w:style>
  <w:style w:type="character" w:customStyle="1" w:styleId="yshortcuts">
    <w:name w:val="yshortcuts"/>
    <w:basedOn w:val="DefaultParagraphFont"/>
    <w:rsid w:val="00054022"/>
  </w:style>
  <w:style w:type="paragraph" w:styleId="PlainText">
    <w:name w:val="Plain Text"/>
    <w:basedOn w:val="Normal"/>
    <w:link w:val="PlainTextChar"/>
    <w:uiPriority w:val="99"/>
    <w:unhideWhenUsed/>
    <w:rsid w:val="001F4E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4E4C"/>
    <w:rPr>
      <w:rFonts w:ascii="Calibri" w:eastAsiaTheme="minorHAnsi" w:hAnsi="Calibri" w:cstheme="minorBidi"/>
      <w:sz w:val="22"/>
      <w:szCs w:val="21"/>
    </w:rPr>
  </w:style>
  <w:style w:type="table" w:styleId="LightShading-Accent1">
    <w:name w:val="Light Shading Accent 1"/>
    <w:basedOn w:val="TableNormal"/>
    <w:uiPriority w:val="60"/>
    <w:rsid w:val="008102D7"/>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38103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8103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8103F"/>
    <w:rPr>
      <w:vertAlign w:val="superscript"/>
    </w:rPr>
  </w:style>
  <w:style w:type="paragraph" w:customStyle="1" w:styleId="Pa1">
    <w:name w:val="Pa1"/>
    <w:basedOn w:val="Default"/>
    <w:next w:val="Default"/>
    <w:uiPriority w:val="99"/>
    <w:rsid w:val="0038103F"/>
    <w:pPr>
      <w:spacing w:line="221" w:lineRule="atLeast"/>
    </w:pPr>
    <w:rPr>
      <w:rFonts w:ascii="Cronos Pro" w:hAnsi="Cronos Pro" w:cs="Times New Roman"/>
      <w:color w:val="auto"/>
    </w:rPr>
  </w:style>
</w:styles>
</file>

<file path=word/webSettings.xml><?xml version="1.0" encoding="utf-8"?>
<w:webSettings xmlns:r="http://schemas.openxmlformats.org/officeDocument/2006/relationships" xmlns:w="http://schemas.openxmlformats.org/wordprocessingml/2006/main">
  <w:divs>
    <w:div w:id="126092553">
      <w:bodyDiv w:val="1"/>
      <w:marLeft w:val="0"/>
      <w:marRight w:val="0"/>
      <w:marTop w:val="0"/>
      <w:marBottom w:val="0"/>
      <w:divBdr>
        <w:top w:val="none" w:sz="0" w:space="0" w:color="auto"/>
        <w:left w:val="none" w:sz="0" w:space="0" w:color="auto"/>
        <w:bottom w:val="none" w:sz="0" w:space="0" w:color="auto"/>
        <w:right w:val="none" w:sz="0" w:space="0" w:color="auto"/>
      </w:divBdr>
    </w:div>
    <w:div w:id="182784593">
      <w:bodyDiv w:val="1"/>
      <w:marLeft w:val="0"/>
      <w:marRight w:val="0"/>
      <w:marTop w:val="0"/>
      <w:marBottom w:val="0"/>
      <w:divBdr>
        <w:top w:val="none" w:sz="0" w:space="0" w:color="auto"/>
        <w:left w:val="none" w:sz="0" w:space="0" w:color="auto"/>
        <w:bottom w:val="none" w:sz="0" w:space="0" w:color="auto"/>
        <w:right w:val="none" w:sz="0" w:space="0" w:color="auto"/>
      </w:divBdr>
    </w:div>
    <w:div w:id="184830342">
      <w:bodyDiv w:val="1"/>
      <w:marLeft w:val="0"/>
      <w:marRight w:val="0"/>
      <w:marTop w:val="0"/>
      <w:marBottom w:val="0"/>
      <w:divBdr>
        <w:top w:val="none" w:sz="0" w:space="0" w:color="auto"/>
        <w:left w:val="none" w:sz="0" w:space="0" w:color="auto"/>
        <w:bottom w:val="none" w:sz="0" w:space="0" w:color="auto"/>
        <w:right w:val="none" w:sz="0" w:space="0" w:color="auto"/>
      </w:divBdr>
    </w:div>
    <w:div w:id="792796727">
      <w:bodyDiv w:val="1"/>
      <w:marLeft w:val="0"/>
      <w:marRight w:val="0"/>
      <w:marTop w:val="0"/>
      <w:marBottom w:val="0"/>
      <w:divBdr>
        <w:top w:val="none" w:sz="0" w:space="0" w:color="auto"/>
        <w:left w:val="none" w:sz="0" w:space="0" w:color="auto"/>
        <w:bottom w:val="none" w:sz="0" w:space="0" w:color="auto"/>
        <w:right w:val="none" w:sz="0" w:space="0" w:color="auto"/>
      </w:divBdr>
    </w:div>
    <w:div w:id="1131096274">
      <w:bodyDiv w:val="1"/>
      <w:marLeft w:val="0"/>
      <w:marRight w:val="0"/>
      <w:marTop w:val="0"/>
      <w:marBottom w:val="0"/>
      <w:divBdr>
        <w:top w:val="none" w:sz="0" w:space="0" w:color="auto"/>
        <w:left w:val="none" w:sz="0" w:space="0" w:color="auto"/>
        <w:bottom w:val="none" w:sz="0" w:space="0" w:color="auto"/>
        <w:right w:val="none" w:sz="0" w:space="0" w:color="auto"/>
      </w:divBdr>
    </w:div>
    <w:div w:id="1213615611">
      <w:bodyDiv w:val="1"/>
      <w:marLeft w:val="0"/>
      <w:marRight w:val="0"/>
      <w:marTop w:val="0"/>
      <w:marBottom w:val="0"/>
      <w:divBdr>
        <w:top w:val="none" w:sz="0" w:space="0" w:color="auto"/>
        <w:left w:val="none" w:sz="0" w:space="0" w:color="auto"/>
        <w:bottom w:val="none" w:sz="0" w:space="0" w:color="auto"/>
        <w:right w:val="none" w:sz="0" w:space="0" w:color="auto"/>
      </w:divBdr>
    </w:div>
    <w:div w:id="1274435138">
      <w:bodyDiv w:val="1"/>
      <w:marLeft w:val="0"/>
      <w:marRight w:val="0"/>
      <w:marTop w:val="0"/>
      <w:marBottom w:val="0"/>
      <w:divBdr>
        <w:top w:val="none" w:sz="0" w:space="0" w:color="auto"/>
        <w:left w:val="none" w:sz="0" w:space="0" w:color="auto"/>
        <w:bottom w:val="none" w:sz="0" w:space="0" w:color="auto"/>
        <w:right w:val="none" w:sz="0" w:space="0" w:color="auto"/>
      </w:divBdr>
    </w:div>
    <w:div w:id="1380401677">
      <w:bodyDiv w:val="1"/>
      <w:marLeft w:val="0"/>
      <w:marRight w:val="0"/>
      <w:marTop w:val="0"/>
      <w:marBottom w:val="0"/>
      <w:divBdr>
        <w:top w:val="none" w:sz="0" w:space="0" w:color="auto"/>
        <w:left w:val="none" w:sz="0" w:space="0" w:color="auto"/>
        <w:bottom w:val="none" w:sz="0" w:space="0" w:color="auto"/>
        <w:right w:val="none" w:sz="0" w:space="0" w:color="auto"/>
      </w:divBdr>
    </w:div>
    <w:div w:id="1432974333">
      <w:bodyDiv w:val="1"/>
      <w:marLeft w:val="0"/>
      <w:marRight w:val="0"/>
      <w:marTop w:val="0"/>
      <w:marBottom w:val="0"/>
      <w:divBdr>
        <w:top w:val="none" w:sz="0" w:space="0" w:color="auto"/>
        <w:left w:val="none" w:sz="0" w:space="0" w:color="auto"/>
        <w:bottom w:val="none" w:sz="0" w:space="0" w:color="auto"/>
        <w:right w:val="none" w:sz="0" w:space="0" w:color="auto"/>
      </w:divBdr>
    </w:div>
    <w:div w:id="1700740029">
      <w:bodyDiv w:val="1"/>
      <w:marLeft w:val="0"/>
      <w:marRight w:val="0"/>
      <w:marTop w:val="0"/>
      <w:marBottom w:val="0"/>
      <w:divBdr>
        <w:top w:val="none" w:sz="0" w:space="0" w:color="auto"/>
        <w:left w:val="none" w:sz="0" w:space="0" w:color="auto"/>
        <w:bottom w:val="none" w:sz="0" w:space="0" w:color="auto"/>
        <w:right w:val="none" w:sz="0" w:space="0" w:color="auto"/>
      </w:divBdr>
    </w:div>
    <w:div w:id="1832715641">
      <w:bodyDiv w:val="1"/>
      <w:marLeft w:val="0"/>
      <w:marRight w:val="0"/>
      <w:marTop w:val="0"/>
      <w:marBottom w:val="0"/>
      <w:divBdr>
        <w:top w:val="none" w:sz="0" w:space="0" w:color="auto"/>
        <w:left w:val="none" w:sz="0" w:space="0" w:color="auto"/>
        <w:bottom w:val="none" w:sz="0" w:space="0" w:color="auto"/>
        <w:right w:val="none" w:sz="0" w:space="0" w:color="auto"/>
      </w:divBdr>
    </w:div>
    <w:div w:id="20309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eterinaryentomology.ucr.edu/blog/" TargetMode="External"/><Relationship Id="rId18" Type="http://schemas.openxmlformats.org/officeDocument/2006/relationships/image" Target="media/image2.jpeg"/><Relationship Id="rId26" Type="http://schemas.openxmlformats.org/officeDocument/2006/relationships/hyperlink" Target="http://www.naptprogram.org/about/participants/all/" TargetMode="External"/><Relationship Id="rId3" Type="http://schemas.openxmlformats.org/officeDocument/2006/relationships/styles" Target="styles.xml"/><Relationship Id="rId21" Type="http://schemas.openxmlformats.org/officeDocument/2006/relationships/hyperlink" Target="http://www.waterboards.ca.gov/centralvalley/water_issues/dairies/general_order_guidance/sampling_analysis/index.shtml" TargetMode="External"/><Relationship Id="rId7" Type="http://schemas.openxmlformats.org/officeDocument/2006/relationships/endnotes" Target="endnotes.xml"/><Relationship Id="rId12" Type="http://schemas.openxmlformats.org/officeDocument/2006/relationships/hyperlink" Target="http://veterinaryentomology.ucr.edu/" TargetMode="External"/><Relationship Id="rId17" Type="http://schemas.openxmlformats.org/officeDocument/2006/relationships/hyperlink" Target="http://alfalfa.ucdavis.edu/FieldDay/2014/KAC.aspx" TargetMode="External"/><Relationship Id="rId25" Type="http://schemas.openxmlformats.org/officeDocument/2006/relationships/hyperlink" Target="http://www.waterboards.ca.gov/drinking_water/certlic/labs/index.shtml"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asoilresource.lawr.ucdavis.edu/drupal/node/902" TargetMode="External"/><Relationship Id="rId20" Type="http://schemas.openxmlformats.org/officeDocument/2006/relationships/hyperlink" Target="https://peerj.com/articles/23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terinaryentomology.ucr.edu/vet_pesticides.html" TargetMode="External"/><Relationship Id="rId24" Type="http://schemas.openxmlformats.org/officeDocument/2006/relationships/hyperlink" Target="http://www2.mda.state.mn.us/webapp/lis/maplabs.jsp"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asoilresource.lawr.ucdavis.edu/drupal/node/902" TargetMode="External"/><Relationship Id="rId23" Type="http://schemas.openxmlformats.org/officeDocument/2006/relationships/hyperlink" Target="http://anlab.ucdavis.edu/dairy-general-order-compliance-2013-nutrient-management-plan/uc_analytical_methods.pdf" TargetMode="External"/><Relationship Id="rId28" Type="http://schemas.openxmlformats.org/officeDocument/2006/relationships/header" Target="header1.xml"/><Relationship Id="rId10" Type="http://schemas.openxmlformats.org/officeDocument/2006/relationships/hyperlink" Target="mailto:nsilvadelrio@ucdavis.edu" TargetMode="External"/><Relationship Id="rId19" Type="http://schemas.openxmlformats.org/officeDocument/2006/relationships/hyperlink" Target="mailto:brdsurvey@vmtrc.ucdavis.ed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mheguy@ucdavis.edu" TargetMode="External"/><Relationship Id="rId14" Type="http://schemas.openxmlformats.org/officeDocument/2006/relationships/hyperlink" Target="mailto:alec.gerry@ucr.edu" TargetMode="External"/><Relationship Id="rId22" Type="http://schemas.openxmlformats.org/officeDocument/2006/relationships/hyperlink" Target="http://www.waterboards.ca.gov/centralvalley/water_issues/dairies/general_order_guidance/sampling_analysis/sampling_and_analysis_21feb08.pdf" TargetMode="External"/><Relationship Id="rId27" Type="http://schemas.openxmlformats.org/officeDocument/2006/relationships/image" Target="media/image3.jpeg"/><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anlab.ucdavis.edu/dairy-general-order-compliance-2013-nutrient-management-plan/uc_analytical_methods.pdf" TargetMode="External"/><Relationship Id="rId2" Type="http://schemas.openxmlformats.org/officeDocument/2006/relationships/hyperlink" Target="http://www.waterboards.ca.gov/centralvalley/water_issues/dairies/general_order_guidance/sampling_analysis/sampling_and_analysis_21feb08.pdf" TargetMode="External"/><Relationship Id="rId1" Type="http://schemas.openxmlformats.org/officeDocument/2006/relationships/hyperlink" Target="http://www.waterboards.ca.gov/centralvalley/water_issues/dairies/general_order_guidance/sampling_analysis/index.shtml" TargetMode="External"/><Relationship Id="rId6" Type="http://schemas.openxmlformats.org/officeDocument/2006/relationships/hyperlink" Target="http://www.naptprogram.org/about/participants/all/" TargetMode="External"/><Relationship Id="rId5" Type="http://schemas.openxmlformats.org/officeDocument/2006/relationships/hyperlink" Target="http://www.waterboards.ca.gov/drinking_water/certlic/labs/index.shtml" TargetMode="External"/><Relationship Id="rId4" Type="http://schemas.openxmlformats.org/officeDocument/2006/relationships/hyperlink" Target="http://www2.mda.state.mn.us/webapp/lis/maplab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DC97-E27B-4706-9FEA-2CEA1AF3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Heguy</dc:creator>
  <cp:lastModifiedBy>Halli Aller</cp:lastModifiedBy>
  <cp:revision>2</cp:revision>
  <cp:lastPrinted>2013-08-16T21:38:00Z</cp:lastPrinted>
  <dcterms:created xsi:type="dcterms:W3CDTF">2014-11-04T17:16:00Z</dcterms:created>
  <dcterms:modified xsi:type="dcterms:W3CDTF">2014-11-04T17:16:00Z</dcterms:modified>
</cp:coreProperties>
</file>